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E479D" w14:textId="77777777" w:rsidR="00FA6806" w:rsidRDefault="00FA6806" w:rsidP="00FA6806">
      <w:pPr>
        <w:jc w:val="center"/>
        <w:rPr>
          <w:rFonts w:ascii="Arial" w:hAnsi="Arial" w:cs="Arial"/>
          <w:b/>
          <w:sz w:val="24"/>
        </w:rPr>
      </w:pPr>
      <w:r w:rsidRPr="00FA6806">
        <w:rPr>
          <w:rFonts w:ascii="Arial" w:hAnsi="Arial" w:cs="Arial"/>
          <w:b/>
          <w:sz w:val="24"/>
        </w:rPr>
        <w:t>F1 SURVIVAL GUIDE</w:t>
      </w:r>
    </w:p>
    <w:tbl>
      <w:tblPr>
        <w:tblStyle w:val="TableGrid"/>
        <w:tblW w:w="0" w:type="auto"/>
        <w:tblLook w:val="04A0" w:firstRow="1" w:lastRow="0" w:firstColumn="1" w:lastColumn="0" w:noHBand="0" w:noVBand="1"/>
      </w:tblPr>
      <w:tblGrid>
        <w:gridCol w:w="1838"/>
        <w:gridCol w:w="7178"/>
      </w:tblGrid>
      <w:tr w:rsidR="00FA6806" w14:paraId="0265AEB5" w14:textId="77777777" w:rsidTr="58708A80">
        <w:tc>
          <w:tcPr>
            <w:tcW w:w="1838" w:type="dxa"/>
          </w:tcPr>
          <w:p w14:paraId="6A81938B" w14:textId="77777777" w:rsidR="00FA6806" w:rsidRDefault="00FA6806" w:rsidP="00FA6806">
            <w:pPr>
              <w:rPr>
                <w:rFonts w:ascii="Arial" w:hAnsi="Arial" w:cs="Arial"/>
                <w:b/>
                <w:sz w:val="24"/>
              </w:rPr>
            </w:pPr>
            <w:r>
              <w:rPr>
                <w:rFonts w:ascii="Arial" w:hAnsi="Arial" w:cs="Arial"/>
                <w:b/>
                <w:sz w:val="24"/>
              </w:rPr>
              <w:t>Specialty</w:t>
            </w:r>
          </w:p>
        </w:tc>
        <w:tc>
          <w:tcPr>
            <w:tcW w:w="7178" w:type="dxa"/>
          </w:tcPr>
          <w:p w14:paraId="672A6659" w14:textId="381F1BA0" w:rsidR="00FA6806" w:rsidRPr="00144E5B" w:rsidRDefault="58708A80" w:rsidP="58708A80">
            <w:pPr>
              <w:rPr>
                <w:rFonts w:ascii="Arial" w:hAnsi="Arial" w:cs="Arial"/>
                <w:sz w:val="24"/>
                <w:szCs w:val="24"/>
              </w:rPr>
            </w:pPr>
            <w:r w:rsidRPr="58708A80">
              <w:rPr>
                <w:rFonts w:ascii="Arial" w:hAnsi="Arial" w:cs="Arial"/>
                <w:sz w:val="24"/>
                <w:szCs w:val="24"/>
              </w:rPr>
              <w:t>Geriatrics</w:t>
            </w:r>
          </w:p>
        </w:tc>
      </w:tr>
      <w:tr w:rsidR="00FA6806" w14:paraId="60B0BE03" w14:textId="77777777" w:rsidTr="58708A80">
        <w:tc>
          <w:tcPr>
            <w:tcW w:w="1838" w:type="dxa"/>
          </w:tcPr>
          <w:p w14:paraId="496D3A3D" w14:textId="77777777" w:rsidR="00FA6806" w:rsidRPr="00FA6806" w:rsidRDefault="00FA6806" w:rsidP="00FA6806">
            <w:pPr>
              <w:rPr>
                <w:rFonts w:ascii="Arial" w:hAnsi="Arial" w:cs="Arial"/>
                <w:b/>
                <w:color w:val="5B9BD5" w:themeColor="accent1"/>
                <w:sz w:val="24"/>
              </w:rPr>
            </w:pPr>
            <w:r w:rsidRPr="00FA6806">
              <w:rPr>
                <w:rFonts w:ascii="Arial" w:hAnsi="Arial" w:cs="Arial"/>
                <w:b/>
                <w:sz w:val="24"/>
              </w:rPr>
              <w:t>Location/s</w:t>
            </w:r>
          </w:p>
        </w:tc>
        <w:tc>
          <w:tcPr>
            <w:tcW w:w="7178" w:type="dxa"/>
          </w:tcPr>
          <w:p w14:paraId="0A37501D" w14:textId="1A7C4BC3" w:rsidR="00FA6806" w:rsidRPr="00144E5B" w:rsidRDefault="58708A80" w:rsidP="58708A80">
            <w:pPr>
              <w:rPr>
                <w:rFonts w:ascii="Arial" w:hAnsi="Arial" w:cs="Arial"/>
                <w:sz w:val="24"/>
                <w:szCs w:val="24"/>
              </w:rPr>
            </w:pPr>
            <w:r w:rsidRPr="58708A80">
              <w:rPr>
                <w:rFonts w:ascii="Arial" w:hAnsi="Arial" w:cs="Arial"/>
                <w:sz w:val="24"/>
                <w:szCs w:val="24"/>
              </w:rPr>
              <w:t>Milton Ward</w:t>
            </w:r>
          </w:p>
        </w:tc>
      </w:tr>
      <w:tr w:rsidR="00FA6806" w14:paraId="7097B7AB" w14:textId="77777777" w:rsidTr="58708A80">
        <w:tc>
          <w:tcPr>
            <w:tcW w:w="1838" w:type="dxa"/>
          </w:tcPr>
          <w:p w14:paraId="1C1DC1D9" w14:textId="77777777" w:rsidR="00FA6806" w:rsidRPr="00FA6806" w:rsidRDefault="00FA6806" w:rsidP="00FA6806">
            <w:pPr>
              <w:rPr>
                <w:rFonts w:ascii="Arial" w:hAnsi="Arial" w:cs="Arial"/>
                <w:b/>
                <w:sz w:val="24"/>
              </w:rPr>
            </w:pPr>
            <w:r w:rsidRPr="00FA6806">
              <w:rPr>
                <w:rFonts w:ascii="Arial" w:hAnsi="Arial" w:cs="Arial"/>
                <w:b/>
                <w:sz w:val="24"/>
              </w:rPr>
              <w:t>Team</w:t>
            </w:r>
          </w:p>
        </w:tc>
        <w:tc>
          <w:tcPr>
            <w:tcW w:w="7178" w:type="dxa"/>
          </w:tcPr>
          <w:p w14:paraId="5DAB6C7B" w14:textId="43076A49" w:rsidR="00FA6806" w:rsidRPr="00144E5B" w:rsidRDefault="58708A80" w:rsidP="58708A80">
            <w:pPr>
              <w:rPr>
                <w:rFonts w:ascii="Arial" w:hAnsi="Arial" w:cs="Arial"/>
                <w:sz w:val="24"/>
                <w:szCs w:val="24"/>
              </w:rPr>
            </w:pPr>
            <w:r w:rsidRPr="58708A80">
              <w:rPr>
                <w:rFonts w:ascii="Arial" w:hAnsi="Arial" w:cs="Arial"/>
                <w:sz w:val="24"/>
                <w:szCs w:val="24"/>
              </w:rPr>
              <w:t>2 Consultants, 1 Registrar, 2 SHOs, 2 FY1s (All junior numbers are variable depending on the individuals’ on-call rotas)</w:t>
            </w:r>
          </w:p>
        </w:tc>
      </w:tr>
    </w:tbl>
    <w:p w14:paraId="02EB378F" w14:textId="77777777" w:rsidR="00FA6806" w:rsidRDefault="00FA6806" w:rsidP="00FA6806">
      <w:pPr>
        <w:jc w:val="center"/>
        <w:rPr>
          <w:rFonts w:ascii="Arial" w:hAnsi="Arial" w:cs="Arial"/>
          <w:b/>
          <w:sz w:val="24"/>
        </w:rPr>
      </w:pPr>
    </w:p>
    <w:tbl>
      <w:tblPr>
        <w:tblStyle w:val="TableGrid"/>
        <w:tblW w:w="9067" w:type="dxa"/>
        <w:tblLook w:val="04A0" w:firstRow="1" w:lastRow="0" w:firstColumn="1" w:lastColumn="0" w:noHBand="0" w:noVBand="1"/>
      </w:tblPr>
      <w:tblGrid>
        <w:gridCol w:w="2662"/>
        <w:gridCol w:w="6405"/>
      </w:tblGrid>
      <w:tr w:rsidR="00FA6806" w14:paraId="148E4BAD" w14:textId="77777777" w:rsidTr="58708A80">
        <w:trPr>
          <w:trHeight w:val="610"/>
        </w:trPr>
        <w:tc>
          <w:tcPr>
            <w:tcW w:w="2662" w:type="dxa"/>
          </w:tcPr>
          <w:p w14:paraId="4A8E04B4" w14:textId="77777777" w:rsidR="00FA6806" w:rsidRPr="00FA6806" w:rsidRDefault="00FA6806" w:rsidP="00403B5C">
            <w:pPr>
              <w:spacing w:before="60" w:after="60"/>
              <w:rPr>
                <w:rFonts w:ascii="Arial" w:hAnsi="Arial" w:cs="Arial"/>
                <w:b/>
                <w:sz w:val="24"/>
              </w:rPr>
            </w:pPr>
            <w:r w:rsidRPr="00FA6806">
              <w:rPr>
                <w:rFonts w:ascii="Arial" w:hAnsi="Arial" w:cs="Arial"/>
                <w:b/>
                <w:sz w:val="24"/>
              </w:rPr>
              <w:t>Different Roles / Type of uniform</w:t>
            </w:r>
          </w:p>
        </w:tc>
        <w:tc>
          <w:tcPr>
            <w:tcW w:w="6405" w:type="dxa"/>
          </w:tcPr>
          <w:p w14:paraId="7D3A8E4D" w14:textId="706BB46C" w:rsidR="00FA6806" w:rsidRPr="00144E5B" w:rsidRDefault="58708A80" w:rsidP="58708A80">
            <w:pPr>
              <w:rPr>
                <w:rFonts w:ascii="Arial" w:hAnsi="Arial" w:cs="Arial"/>
                <w:sz w:val="24"/>
                <w:szCs w:val="24"/>
              </w:rPr>
            </w:pPr>
            <w:r w:rsidRPr="58708A80">
              <w:rPr>
                <w:rFonts w:ascii="Arial" w:hAnsi="Arial" w:cs="Arial"/>
                <w:sz w:val="24"/>
                <w:szCs w:val="24"/>
              </w:rPr>
              <w:t>Doctors – usually wear scrubs but can wear smart clothes as you would know from placements</w:t>
            </w:r>
          </w:p>
          <w:p w14:paraId="401C2D3C" w14:textId="031CE1A6" w:rsidR="00FA6806" w:rsidRPr="00144E5B" w:rsidRDefault="58708A80" w:rsidP="58708A80">
            <w:pPr>
              <w:rPr>
                <w:rFonts w:ascii="Arial" w:hAnsi="Arial" w:cs="Arial"/>
                <w:sz w:val="24"/>
                <w:szCs w:val="24"/>
              </w:rPr>
            </w:pPr>
            <w:r w:rsidRPr="58708A80">
              <w:rPr>
                <w:rFonts w:ascii="Arial" w:hAnsi="Arial" w:cs="Arial"/>
                <w:sz w:val="24"/>
                <w:szCs w:val="24"/>
              </w:rPr>
              <w:t xml:space="preserve">Nurses – Light blue tunics. Ward manager </w:t>
            </w:r>
            <w:proofErr w:type="spellStart"/>
            <w:r w:rsidRPr="58708A80">
              <w:rPr>
                <w:rFonts w:ascii="Arial" w:hAnsi="Arial" w:cs="Arial"/>
                <w:sz w:val="24"/>
                <w:szCs w:val="24"/>
              </w:rPr>
              <w:t>Viccy</w:t>
            </w:r>
            <w:proofErr w:type="spellEnd"/>
            <w:r w:rsidRPr="58708A80">
              <w:rPr>
                <w:rFonts w:ascii="Arial" w:hAnsi="Arial" w:cs="Arial"/>
                <w:sz w:val="24"/>
                <w:szCs w:val="24"/>
              </w:rPr>
              <w:t xml:space="preserve"> wears navy blue tunic.</w:t>
            </w:r>
          </w:p>
          <w:p w14:paraId="6A05A809" w14:textId="24727482" w:rsidR="00FA6806" w:rsidRPr="00144E5B" w:rsidRDefault="58708A80" w:rsidP="58708A80">
            <w:pPr>
              <w:rPr>
                <w:rFonts w:ascii="Arial" w:hAnsi="Arial" w:cs="Arial"/>
                <w:sz w:val="24"/>
                <w:szCs w:val="24"/>
              </w:rPr>
            </w:pPr>
            <w:r w:rsidRPr="58708A80">
              <w:rPr>
                <w:rFonts w:ascii="Arial" w:hAnsi="Arial" w:cs="Arial"/>
                <w:sz w:val="24"/>
                <w:szCs w:val="24"/>
              </w:rPr>
              <w:t>HCAs/CSWs – Grey tunics</w:t>
            </w:r>
          </w:p>
        </w:tc>
      </w:tr>
      <w:tr w:rsidR="00FA6806" w14:paraId="7F745432" w14:textId="77777777" w:rsidTr="58708A80">
        <w:trPr>
          <w:trHeight w:val="648"/>
        </w:trPr>
        <w:tc>
          <w:tcPr>
            <w:tcW w:w="2662" w:type="dxa"/>
          </w:tcPr>
          <w:p w14:paraId="0B662399" w14:textId="77777777" w:rsidR="00FA6806" w:rsidRPr="00FA6806" w:rsidRDefault="00FA6806" w:rsidP="00403B5C">
            <w:pPr>
              <w:spacing w:before="60" w:after="60"/>
              <w:rPr>
                <w:rFonts w:ascii="Arial" w:hAnsi="Arial" w:cs="Arial"/>
                <w:b/>
                <w:sz w:val="24"/>
              </w:rPr>
            </w:pPr>
            <w:r w:rsidRPr="00FA6806">
              <w:rPr>
                <w:rFonts w:ascii="Arial" w:hAnsi="Arial" w:cs="Arial"/>
                <w:b/>
                <w:sz w:val="24"/>
              </w:rPr>
              <w:t>In charge / How to identify</w:t>
            </w:r>
          </w:p>
        </w:tc>
        <w:tc>
          <w:tcPr>
            <w:tcW w:w="6405" w:type="dxa"/>
          </w:tcPr>
          <w:p w14:paraId="24548E65" w14:textId="2254B752" w:rsidR="00FA6806" w:rsidRPr="00144E5B" w:rsidRDefault="58708A80" w:rsidP="58708A80">
            <w:pPr>
              <w:rPr>
                <w:rFonts w:ascii="Arial" w:hAnsi="Arial" w:cs="Arial"/>
                <w:sz w:val="24"/>
                <w:szCs w:val="24"/>
              </w:rPr>
            </w:pPr>
            <w:r w:rsidRPr="58708A80">
              <w:rPr>
                <w:rFonts w:ascii="Arial" w:hAnsi="Arial" w:cs="Arial"/>
                <w:sz w:val="24"/>
                <w:szCs w:val="24"/>
              </w:rPr>
              <w:t xml:space="preserve">Consultants may vary week-week. Dr William </w:t>
            </w:r>
            <w:proofErr w:type="spellStart"/>
            <w:r w:rsidRPr="58708A80">
              <w:rPr>
                <w:rFonts w:ascii="Arial" w:hAnsi="Arial" w:cs="Arial"/>
                <w:sz w:val="24"/>
                <w:szCs w:val="24"/>
              </w:rPr>
              <w:t>Ogburn</w:t>
            </w:r>
            <w:proofErr w:type="spellEnd"/>
            <w:r w:rsidRPr="58708A80">
              <w:rPr>
                <w:rFonts w:ascii="Arial" w:hAnsi="Arial" w:cs="Arial"/>
                <w:sz w:val="24"/>
                <w:szCs w:val="24"/>
              </w:rPr>
              <w:t xml:space="preserve"> is the new clinical lead for frailty</w:t>
            </w:r>
          </w:p>
          <w:p w14:paraId="2F150064" w14:textId="4C4DABC6" w:rsidR="00FA6806" w:rsidRPr="00144E5B" w:rsidRDefault="58708A80" w:rsidP="58708A80">
            <w:pPr>
              <w:rPr>
                <w:rFonts w:ascii="Arial" w:hAnsi="Arial" w:cs="Arial"/>
                <w:sz w:val="24"/>
                <w:szCs w:val="24"/>
              </w:rPr>
            </w:pPr>
            <w:r w:rsidRPr="58708A80">
              <w:rPr>
                <w:rFonts w:ascii="Arial" w:hAnsi="Arial" w:cs="Arial"/>
                <w:sz w:val="24"/>
                <w:szCs w:val="24"/>
              </w:rPr>
              <w:t>Ward Manager Victoria (as above)</w:t>
            </w:r>
          </w:p>
          <w:p w14:paraId="5A39BBE3" w14:textId="63A86DDB" w:rsidR="00FA6806" w:rsidRPr="00144E5B" w:rsidRDefault="58708A80" w:rsidP="58708A80">
            <w:pPr>
              <w:rPr>
                <w:rFonts w:ascii="Arial" w:hAnsi="Arial" w:cs="Arial"/>
                <w:sz w:val="24"/>
                <w:szCs w:val="24"/>
              </w:rPr>
            </w:pPr>
            <w:r w:rsidRPr="58708A80">
              <w:rPr>
                <w:rFonts w:ascii="Arial" w:hAnsi="Arial" w:cs="Arial"/>
                <w:sz w:val="24"/>
                <w:szCs w:val="24"/>
              </w:rPr>
              <w:t>Nurse in charge (NIC) will have a badge on and will be identified during the morning board round</w:t>
            </w:r>
          </w:p>
        </w:tc>
      </w:tr>
      <w:tr w:rsidR="00FA6806" w14:paraId="52B156B9" w14:textId="77777777" w:rsidTr="58708A80">
        <w:trPr>
          <w:trHeight w:val="400"/>
        </w:trPr>
        <w:tc>
          <w:tcPr>
            <w:tcW w:w="2662" w:type="dxa"/>
          </w:tcPr>
          <w:p w14:paraId="621C202F" w14:textId="77777777" w:rsidR="00FA6806" w:rsidRPr="00FA6806" w:rsidRDefault="00FA6806" w:rsidP="00403B5C">
            <w:pPr>
              <w:spacing w:before="60" w:after="60"/>
              <w:rPr>
                <w:rFonts w:ascii="Arial" w:hAnsi="Arial" w:cs="Arial"/>
                <w:b/>
                <w:sz w:val="24"/>
              </w:rPr>
            </w:pPr>
            <w:r w:rsidRPr="00FA6806">
              <w:rPr>
                <w:rFonts w:ascii="Arial" w:hAnsi="Arial" w:cs="Arial"/>
                <w:b/>
                <w:sz w:val="24"/>
              </w:rPr>
              <w:t>Key Contacts</w:t>
            </w:r>
          </w:p>
        </w:tc>
        <w:tc>
          <w:tcPr>
            <w:tcW w:w="6405" w:type="dxa"/>
          </w:tcPr>
          <w:p w14:paraId="5FDAEFFE" w14:textId="782F400B" w:rsidR="00FA6806" w:rsidRPr="00144E5B" w:rsidRDefault="58708A80" w:rsidP="58708A80">
            <w:pPr>
              <w:rPr>
                <w:rFonts w:ascii="Arial" w:hAnsi="Arial" w:cs="Arial"/>
                <w:sz w:val="24"/>
                <w:szCs w:val="24"/>
              </w:rPr>
            </w:pPr>
            <w:r w:rsidRPr="58708A80">
              <w:rPr>
                <w:rFonts w:ascii="Arial" w:hAnsi="Arial" w:cs="Arial"/>
                <w:sz w:val="24"/>
                <w:szCs w:val="24"/>
              </w:rPr>
              <w:t>Service manager Elizabeth Bell (Liz)/ Assistant manager Karen - may attend board rounds, you will meet her at some point!</w:t>
            </w:r>
          </w:p>
          <w:p w14:paraId="41C8F396" w14:textId="41736FC0" w:rsidR="00FA6806" w:rsidRPr="00144E5B" w:rsidRDefault="58708A80" w:rsidP="58708A80">
            <w:pPr>
              <w:rPr>
                <w:rFonts w:ascii="Arial" w:hAnsi="Arial" w:cs="Arial"/>
                <w:sz w:val="24"/>
                <w:szCs w:val="24"/>
              </w:rPr>
            </w:pPr>
            <w:r w:rsidRPr="58708A80">
              <w:rPr>
                <w:rFonts w:ascii="Arial" w:hAnsi="Arial" w:cs="Arial"/>
                <w:sz w:val="24"/>
                <w:szCs w:val="24"/>
              </w:rPr>
              <w:t>Elizabeth.bell5@nhs.net</w:t>
            </w:r>
          </w:p>
        </w:tc>
      </w:tr>
      <w:tr w:rsidR="00FA6806" w14:paraId="243298CF" w14:textId="77777777" w:rsidTr="58708A80">
        <w:trPr>
          <w:trHeight w:val="966"/>
        </w:trPr>
        <w:tc>
          <w:tcPr>
            <w:tcW w:w="2662" w:type="dxa"/>
          </w:tcPr>
          <w:p w14:paraId="32105F7B" w14:textId="77777777" w:rsidR="00FA6806" w:rsidRPr="00FA6806" w:rsidRDefault="00FA6806" w:rsidP="00403B5C">
            <w:pPr>
              <w:spacing w:before="60" w:after="60"/>
              <w:rPr>
                <w:rFonts w:ascii="Arial" w:hAnsi="Arial" w:cs="Arial"/>
                <w:b/>
                <w:sz w:val="24"/>
              </w:rPr>
            </w:pPr>
            <w:r w:rsidRPr="00FA6806">
              <w:rPr>
                <w:rFonts w:ascii="Arial" w:hAnsi="Arial" w:cs="Arial"/>
                <w:b/>
                <w:sz w:val="24"/>
              </w:rPr>
              <w:t>Computer Systems</w:t>
            </w:r>
          </w:p>
          <w:p w14:paraId="494405CE" w14:textId="77777777" w:rsidR="00FA6806" w:rsidRPr="00403B5C" w:rsidRDefault="00FA6806" w:rsidP="00403B5C">
            <w:pPr>
              <w:pStyle w:val="ListParagraph"/>
              <w:numPr>
                <w:ilvl w:val="0"/>
                <w:numId w:val="1"/>
              </w:numPr>
              <w:spacing w:before="60" w:after="60"/>
              <w:rPr>
                <w:rFonts w:ascii="Arial" w:hAnsi="Arial" w:cs="Arial"/>
                <w:b/>
                <w:sz w:val="24"/>
              </w:rPr>
            </w:pPr>
            <w:r w:rsidRPr="00FA6806">
              <w:rPr>
                <w:rFonts w:ascii="Arial" w:hAnsi="Arial" w:cs="Arial"/>
                <w:b/>
                <w:sz w:val="24"/>
              </w:rPr>
              <w:t>Across the Trust / General</w:t>
            </w:r>
          </w:p>
        </w:tc>
        <w:tc>
          <w:tcPr>
            <w:tcW w:w="6405" w:type="dxa"/>
          </w:tcPr>
          <w:p w14:paraId="6E344611" w14:textId="28C4FF2B" w:rsidR="00FA6806" w:rsidRPr="00144E5B" w:rsidRDefault="58708A80" w:rsidP="58708A80">
            <w:pPr>
              <w:rPr>
                <w:rFonts w:ascii="Arial" w:hAnsi="Arial" w:cs="Arial"/>
                <w:sz w:val="24"/>
                <w:szCs w:val="24"/>
              </w:rPr>
            </w:pPr>
            <w:r w:rsidRPr="58708A80">
              <w:rPr>
                <w:rFonts w:ascii="Arial" w:hAnsi="Arial" w:cs="Arial"/>
                <w:sz w:val="24"/>
                <w:szCs w:val="24"/>
              </w:rPr>
              <w:t>Depending on the systems you may have used previously, you may spend the first few days getting used to the different types of systems used. The main thing to note about Medway is that it is still being streamlined and there are many different systems. Passwords are given during induction, and you will be sent e-learning material prior.</w:t>
            </w:r>
          </w:p>
          <w:p w14:paraId="69A54728" w14:textId="084187ED" w:rsidR="00FA6806" w:rsidRPr="00144E5B" w:rsidRDefault="58708A80" w:rsidP="58708A80">
            <w:r w:rsidRPr="58708A80">
              <w:rPr>
                <w:rFonts w:ascii="Arial" w:hAnsi="Arial" w:cs="Arial"/>
                <w:sz w:val="24"/>
                <w:szCs w:val="24"/>
              </w:rPr>
              <w:t>General systems:</w:t>
            </w:r>
          </w:p>
          <w:p w14:paraId="3BDDCF59" w14:textId="06D02682" w:rsidR="00FA6806" w:rsidRPr="00144E5B" w:rsidRDefault="58708A80" w:rsidP="58708A80">
            <w:r w:rsidRPr="58708A80">
              <w:rPr>
                <w:rFonts w:ascii="Arial" w:hAnsi="Arial" w:cs="Arial"/>
                <w:sz w:val="24"/>
                <w:szCs w:val="24"/>
              </w:rPr>
              <w:t xml:space="preserve">· </w:t>
            </w:r>
            <w:proofErr w:type="spellStart"/>
            <w:r w:rsidRPr="58708A80">
              <w:rPr>
                <w:rFonts w:ascii="Arial" w:hAnsi="Arial" w:cs="Arial"/>
                <w:sz w:val="24"/>
                <w:szCs w:val="24"/>
              </w:rPr>
              <w:t>iLab</w:t>
            </w:r>
            <w:proofErr w:type="spellEnd"/>
            <w:r w:rsidRPr="58708A80">
              <w:rPr>
                <w:rFonts w:ascii="Arial" w:hAnsi="Arial" w:cs="Arial"/>
                <w:sz w:val="24"/>
                <w:szCs w:val="24"/>
              </w:rPr>
              <w:t>: Results for bloods, cultures (urine, blood, sputum, stool), swabs (MRSA, COVID) etc.</w:t>
            </w:r>
          </w:p>
          <w:p w14:paraId="5AD40640" w14:textId="7F9B639A" w:rsidR="00FA6806" w:rsidRPr="00144E5B" w:rsidRDefault="58708A80" w:rsidP="58708A80">
            <w:r w:rsidRPr="58708A80">
              <w:rPr>
                <w:rFonts w:ascii="Arial" w:hAnsi="Arial" w:cs="Arial"/>
                <w:sz w:val="24"/>
                <w:szCs w:val="24"/>
              </w:rPr>
              <w:t>· PACS: Most radiological imaging with reports</w:t>
            </w:r>
          </w:p>
          <w:p w14:paraId="3F70405D" w14:textId="0C783B3C" w:rsidR="00FA6806" w:rsidRPr="00144E5B" w:rsidRDefault="58708A80" w:rsidP="58708A80">
            <w:r w:rsidRPr="58708A80">
              <w:rPr>
                <w:rFonts w:ascii="Arial" w:hAnsi="Arial" w:cs="Arial"/>
                <w:sz w:val="24"/>
                <w:szCs w:val="24"/>
              </w:rPr>
              <w:t>· Bed Management (Extra-Med): Extra-med is the place to handover jobs for the weekend team to chase and act on.</w:t>
            </w:r>
          </w:p>
          <w:p w14:paraId="1A2C0E13" w14:textId="0CCC95BF" w:rsidR="00FA6806" w:rsidRPr="00144E5B" w:rsidRDefault="58708A80" w:rsidP="58708A80">
            <w:pPr>
              <w:rPr>
                <w:rFonts w:ascii="Arial" w:hAnsi="Arial" w:cs="Arial"/>
                <w:sz w:val="24"/>
                <w:szCs w:val="24"/>
              </w:rPr>
            </w:pPr>
            <w:r w:rsidRPr="58708A80">
              <w:rPr>
                <w:rFonts w:ascii="Arial" w:hAnsi="Arial" w:cs="Arial"/>
                <w:sz w:val="24"/>
                <w:szCs w:val="24"/>
              </w:rPr>
              <w:t>· EPR (</w:t>
            </w:r>
            <w:proofErr w:type="spellStart"/>
            <w:r w:rsidRPr="58708A80">
              <w:rPr>
                <w:rFonts w:ascii="Arial" w:hAnsi="Arial" w:cs="Arial"/>
                <w:sz w:val="24"/>
                <w:szCs w:val="24"/>
              </w:rPr>
              <w:t>Allscripts</w:t>
            </w:r>
            <w:proofErr w:type="spellEnd"/>
            <w:r w:rsidRPr="58708A80">
              <w:rPr>
                <w:rFonts w:ascii="Arial" w:hAnsi="Arial" w:cs="Arial"/>
                <w:sz w:val="24"/>
                <w:szCs w:val="24"/>
              </w:rPr>
              <w:t xml:space="preserve">): Medway only recently shifted to digital notes. EPR is the platform that you will need to be most familiar with. You will be using this daily to prepare and write ward round documentation. You can find a variety of information for each patient from observations and medications to past </w:t>
            </w:r>
            <w:r w:rsidRPr="58708A80">
              <w:rPr>
                <w:rFonts w:ascii="Arial" w:hAnsi="Arial" w:cs="Arial"/>
                <w:sz w:val="24"/>
                <w:szCs w:val="24"/>
              </w:rPr>
              <w:lastRenderedPageBreak/>
              <w:t>appointment letters. We also use EPR to write discharge summaries and prescribe.</w:t>
            </w:r>
          </w:p>
          <w:p w14:paraId="27029BD9" w14:textId="64F68F87" w:rsidR="00FA6806" w:rsidRPr="00144E5B" w:rsidRDefault="00FA6806" w:rsidP="58708A80">
            <w:pPr>
              <w:rPr>
                <w:rFonts w:ascii="Arial" w:hAnsi="Arial" w:cs="Arial"/>
                <w:sz w:val="24"/>
                <w:szCs w:val="24"/>
              </w:rPr>
            </w:pPr>
          </w:p>
          <w:p w14:paraId="72A3D3EC" w14:textId="53DF9B58" w:rsidR="00FA6806" w:rsidRPr="00144E5B" w:rsidRDefault="58708A80" w:rsidP="58708A80">
            <w:pPr>
              <w:rPr>
                <w:rFonts w:ascii="Arial" w:hAnsi="Arial" w:cs="Arial"/>
                <w:sz w:val="24"/>
                <w:szCs w:val="24"/>
              </w:rPr>
            </w:pPr>
            <w:r w:rsidRPr="58708A80">
              <w:rPr>
                <w:rFonts w:ascii="Arial" w:hAnsi="Arial" w:cs="Arial"/>
                <w:sz w:val="24"/>
                <w:szCs w:val="24"/>
              </w:rPr>
              <w:t>Lastly, you will need to access the medical take list via the intranet whilst on-call.</w:t>
            </w:r>
            <w:bookmarkStart w:id="0" w:name="_GoBack"/>
            <w:bookmarkEnd w:id="0"/>
          </w:p>
        </w:tc>
      </w:tr>
      <w:tr w:rsidR="00FA6806" w14:paraId="52966613" w14:textId="77777777" w:rsidTr="58708A80">
        <w:trPr>
          <w:trHeight w:val="938"/>
        </w:trPr>
        <w:tc>
          <w:tcPr>
            <w:tcW w:w="2662" w:type="dxa"/>
          </w:tcPr>
          <w:p w14:paraId="577BDF47"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 xml:space="preserve">Computer Systems </w:t>
            </w:r>
          </w:p>
          <w:p w14:paraId="40A2BC76" w14:textId="77777777" w:rsidR="00FA6806" w:rsidRPr="00403B5C" w:rsidRDefault="00FA6806" w:rsidP="00403B5C">
            <w:pPr>
              <w:pStyle w:val="ListParagraph"/>
              <w:numPr>
                <w:ilvl w:val="0"/>
                <w:numId w:val="1"/>
              </w:numPr>
              <w:spacing w:before="60" w:after="60"/>
              <w:rPr>
                <w:rFonts w:ascii="Arial" w:hAnsi="Arial" w:cs="Arial"/>
                <w:b/>
                <w:sz w:val="24"/>
              </w:rPr>
            </w:pPr>
            <w:r w:rsidRPr="00FA6806">
              <w:rPr>
                <w:rFonts w:ascii="Arial" w:hAnsi="Arial" w:cs="Arial"/>
                <w:b/>
                <w:sz w:val="24"/>
              </w:rPr>
              <w:t>Specific to department</w:t>
            </w:r>
          </w:p>
        </w:tc>
        <w:tc>
          <w:tcPr>
            <w:tcW w:w="6405" w:type="dxa"/>
          </w:tcPr>
          <w:p w14:paraId="0D0B940D" w14:textId="1EA54389" w:rsidR="00FA6806" w:rsidRPr="00144E5B" w:rsidRDefault="58708A80" w:rsidP="58708A80">
            <w:pPr>
              <w:rPr>
                <w:rFonts w:ascii="Arial" w:hAnsi="Arial" w:cs="Arial"/>
                <w:sz w:val="24"/>
                <w:szCs w:val="24"/>
              </w:rPr>
            </w:pPr>
            <w:r w:rsidRPr="58708A80">
              <w:rPr>
                <w:rFonts w:ascii="Arial" w:hAnsi="Arial" w:cs="Arial"/>
                <w:sz w:val="24"/>
                <w:szCs w:val="24"/>
              </w:rPr>
              <w:t>N/A</w:t>
            </w:r>
          </w:p>
        </w:tc>
      </w:tr>
      <w:tr w:rsidR="00FA6806" w14:paraId="40357668" w14:textId="77777777" w:rsidTr="58708A80">
        <w:trPr>
          <w:trHeight w:val="400"/>
        </w:trPr>
        <w:tc>
          <w:tcPr>
            <w:tcW w:w="2662" w:type="dxa"/>
          </w:tcPr>
          <w:p w14:paraId="063AAF8F" w14:textId="77777777" w:rsidR="00FA6806" w:rsidRPr="00FA6806" w:rsidRDefault="00FA6806" w:rsidP="00403B5C">
            <w:pPr>
              <w:spacing w:before="60" w:after="60"/>
              <w:rPr>
                <w:rFonts w:ascii="Arial" w:hAnsi="Arial" w:cs="Arial"/>
                <w:b/>
                <w:sz w:val="24"/>
              </w:rPr>
            </w:pPr>
            <w:r w:rsidRPr="00FA6806">
              <w:rPr>
                <w:rFonts w:ascii="Arial" w:hAnsi="Arial" w:cs="Arial"/>
                <w:b/>
                <w:sz w:val="24"/>
              </w:rPr>
              <w:t>Induction</w:t>
            </w:r>
          </w:p>
        </w:tc>
        <w:tc>
          <w:tcPr>
            <w:tcW w:w="6405" w:type="dxa"/>
          </w:tcPr>
          <w:p w14:paraId="221081F2" w14:textId="79C7F66E" w:rsidR="00FA6806" w:rsidRPr="00144E5B" w:rsidRDefault="58708A80" w:rsidP="58708A80">
            <w:pPr>
              <w:rPr>
                <w:rFonts w:ascii="Arial" w:hAnsi="Arial" w:cs="Arial"/>
                <w:sz w:val="24"/>
                <w:szCs w:val="24"/>
              </w:rPr>
            </w:pPr>
            <w:r w:rsidRPr="58708A80">
              <w:rPr>
                <w:rFonts w:ascii="Arial" w:hAnsi="Arial" w:cs="Arial"/>
                <w:sz w:val="24"/>
                <w:szCs w:val="24"/>
              </w:rPr>
              <w:t>You will have two inductions for this rotation.</w:t>
            </w:r>
          </w:p>
          <w:p w14:paraId="76510EFC" w14:textId="0E8E04F0" w:rsidR="00FA6806" w:rsidRPr="00144E5B" w:rsidRDefault="58708A80" w:rsidP="58708A80">
            <w:pPr>
              <w:rPr>
                <w:rFonts w:ascii="Arial" w:hAnsi="Arial" w:cs="Arial"/>
                <w:sz w:val="24"/>
                <w:szCs w:val="24"/>
              </w:rPr>
            </w:pPr>
            <w:r w:rsidRPr="58708A80">
              <w:rPr>
                <w:rFonts w:ascii="Arial" w:hAnsi="Arial" w:cs="Arial"/>
                <w:sz w:val="24"/>
                <w:szCs w:val="24"/>
              </w:rPr>
              <w:t>First you will have the Medicine Induction in which they will explain how on-calls work and the rota for a medical rotation.</w:t>
            </w:r>
          </w:p>
          <w:p w14:paraId="0E27B00A" w14:textId="7708F5B8" w:rsidR="00FA6806" w:rsidRPr="00144E5B" w:rsidRDefault="58708A80" w:rsidP="58708A80">
            <w:pPr>
              <w:rPr>
                <w:rFonts w:ascii="Arial" w:hAnsi="Arial" w:cs="Arial"/>
                <w:sz w:val="24"/>
                <w:szCs w:val="24"/>
              </w:rPr>
            </w:pPr>
            <w:r w:rsidRPr="58708A80">
              <w:rPr>
                <w:rFonts w:ascii="Arial" w:hAnsi="Arial" w:cs="Arial"/>
                <w:sz w:val="24"/>
                <w:szCs w:val="24"/>
              </w:rPr>
              <w:t>Second you will have an Elderly Medicine Induction which will be via Teams, most likely on the following day (Thursday).</w:t>
            </w:r>
          </w:p>
        </w:tc>
      </w:tr>
      <w:tr w:rsidR="00FA6806" w14:paraId="5823D2A6" w14:textId="77777777" w:rsidTr="58708A80">
        <w:trPr>
          <w:trHeight w:val="400"/>
        </w:trPr>
        <w:tc>
          <w:tcPr>
            <w:tcW w:w="2662" w:type="dxa"/>
          </w:tcPr>
          <w:p w14:paraId="503050C2" w14:textId="77777777" w:rsidR="00FA6806" w:rsidRPr="00FA6806" w:rsidRDefault="00FA6806" w:rsidP="00403B5C">
            <w:pPr>
              <w:spacing w:before="60" w:after="60"/>
              <w:rPr>
                <w:rFonts w:ascii="Arial" w:hAnsi="Arial" w:cs="Arial"/>
                <w:b/>
                <w:sz w:val="24"/>
              </w:rPr>
            </w:pPr>
            <w:r w:rsidRPr="00FA6806">
              <w:rPr>
                <w:rFonts w:ascii="Arial" w:hAnsi="Arial" w:cs="Arial"/>
                <w:b/>
                <w:sz w:val="24"/>
              </w:rPr>
              <w:t>Board rounds</w:t>
            </w:r>
          </w:p>
        </w:tc>
        <w:tc>
          <w:tcPr>
            <w:tcW w:w="6405" w:type="dxa"/>
          </w:tcPr>
          <w:p w14:paraId="60061E4C" w14:textId="1651A521" w:rsidR="00FA6806" w:rsidRPr="00144E5B" w:rsidRDefault="58708A80" w:rsidP="58708A80">
            <w:pPr>
              <w:rPr>
                <w:rFonts w:ascii="Arial" w:hAnsi="Arial" w:cs="Arial"/>
                <w:sz w:val="24"/>
                <w:szCs w:val="24"/>
              </w:rPr>
            </w:pPr>
            <w:r w:rsidRPr="58708A80">
              <w:rPr>
                <w:rFonts w:ascii="Arial" w:hAnsi="Arial" w:cs="Arial"/>
                <w:sz w:val="24"/>
                <w:szCs w:val="24"/>
              </w:rPr>
              <w:t>Every morning in the MDT Room at 9am</w:t>
            </w:r>
          </w:p>
        </w:tc>
      </w:tr>
      <w:tr w:rsidR="00FA6806" w14:paraId="75949E49" w14:textId="77777777" w:rsidTr="58708A80">
        <w:trPr>
          <w:trHeight w:val="662"/>
        </w:trPr>
        <w:tc>
          <w:tcPr>
            <w:tcW w:w="2662" w:type="dxa"/>
          </w:tcPr>
          <w:p w14:paraId="3E2C1974" w14:textId="77777777" w:rsidR="00FA6806" w:rsidRPr="00FA6806" w:rsidRDefault="00FA6806" w:rsidP="00403B5C">
            <w:pPr>
              <w:spacing w:before="60" w:after="60"/>
              <w:rPr>
                <w:rFonts w:ascii="Arial" w:hAnsi="Arial" w:cs="Arial"/>
                <w:b/>
                <w:sz w:val="24"/>
              </w:rPr>
            </w:pPr>
            <w:r w:rsidRPr="00FA6806">
              <w:rPr>
                <w:rFonts w:ascii="Arial" w:hAnsi="Arial" w:cs="Arial"/>
                <w:b/>
                <w:sz w:val="24"/>
              </w:rPr>
              <w:t>Departmental Teaching</w:t>
            </w:r>
          </w:p>
        </w:tc>
        <w:tc>
          <w:tcPr>
            <w:tcW w:w="6405" w:type="dxa"/>
          </w:tcPr>
          <w:p w14:paraId="44EAFD9C" w14:textId="40435C31" w:rsidR="00FA6806" w:rsidRPr="00144E5B" w:rsidRDefault="58708A80" w:rsidP="58708A80">
            <w:pPr>
              <w:rPr>
                <w:rFonts w:ascii="Arial" w:hAnsi="Arial" w:cs="Arial"/>
                <w:sz w:val="24"/>
                <w:szCs w:val="24"/>
              </w:rPr>
            </w:pPr>
            <w:r w:rsidRPr="58708A80">
              <w:rPr>
                <w:rFonts w:ascii="Arial" w:hAnsi="Arial" w:cs="Arial"/>
                <w:sz w:val="24"/>
                <w:szCs w:val="24"/>
              </w:rPr>
              <w:t>Thursdays 12.30-13.30 via Teams (free lunch provided in the geris office)</w:t>
            </w:r>
          </w:p>
        </w:tc>
      </w:tr>
      <w:tr w:rsidR="00FA6806" w14:paraId="5561FB98" w14:textId="77777777" w:rsidTr="58708A80">
        <w:trPr>
          <w:trHeight w:val="975"/>
        </w:trPr>
        <w:tc>
          <w:tcPr>
            <w:tcW w:w="2662" w:type="dxa"/>
          </w:tcPr>
          <w:p w14:paraId="4CA25421" w14:textId="77777777" w:rsidR="00FA6806" w:rsidRPr="00FA6806" w:rsidRDefault="00FA6806" w:rsidP="00403B5C">
            <w:pPr>
              <w:spacing w:before="60" w:after="60"/>
              <w:rPr>
                <w:rFonts w:ascii="Arial" w:hAnsi="Arial" w:cs="Arial"/>
                <w:b/>
                <w:sz w:val="24"/>
              </w:rPr>
            </w:pPr>
            <w:r w:rsidRPr="00FA6806">
              <w:rPr>
                <w:rFonts w:ascii="Arial" w:hAnsi="Arial" w:cs="Arial"/>
                <w:b/>
                <w:sz w:val="24"/>
              </w:rPr>
              <w:t>Shift patterns</w:t>
            </w:r>
          </w:p>
          <w:p w14:paraId="5CE8D1E6" w14:textId="77777777" w:rsidR="00FA6806" w:rsidRDefault="00FA6806" w:rsidP="00403B5C">
            <w:pPr>
              <w:pStyle w:val="ListParagraph"/>
              <w:numPr>
                <w:ilvl w:val="0"/>
                <w:numId w:val="1"/>
              </w:numPr>
              <w:spacing w:before="60" w:after="60"/>
              <w:rPr>
                <w:rFonts w:ascii="Arial" w:hAnsi="Arial" w:cs="Arial"/>
                <w:b/>
                <w:sz w:val="24"/>
              </w:rPr>
            </w:pPr>
            <w:proofErr w:type="spellStart"/>
            <w:r w:rsidRPr="00FA6806">
              <w:rPr>
                <w:rFonts w:ascii="Arial" w:hAnsi="Arial" w:cs="Arial"/>
                <w:b/>
                <w:sz w:val="24"/>
              </w:rPr>
              <w:t>Rota</w:t>
            </w:r>
            <w:proofErr w:type="spellEnd"/>
          </w:p>
          <w:p w14:paraId="3A1609FC" w14:textId="77777777" w:rsidR="00FA6806" w:rsidRPr="00403B5C" w:rsidRDefault="0034177F" w:rsidP="00403B5C">
            <w:pPr>
              <w:pStyle w:val="ListParagraph"/>
              <w:numPr>
                <w:ilvl w:val="0"/>
                <w:numId w:val="1"/>
              </w:numPr>
              <w:spacing w:before="60" w:after="60"/>
              <w:rPr>
                <w:rFonts w:ascii="Arial" w:hAnsi="Arial" w:cs="Arial"/>
                <w:b/>
                <w:sz w:val="24"/>
              </w:rPr>
            </w:pPr>
            <w:r>
              <w:rPr>
                <w:rFonts w:ascii="Arial" w:hAnsi="Arial" w:cs="Arial"/>
                <w:b/>
                <w:sz w:val="24"/>
              </w:rPr>
              <w:t>Breaks</w:t>
            </w:r>
          </w:p>
        </w:tc>
        <w:tc>
          <w:tcPr>
            <w:tcW w:w="6405" w:type="dxa"/>
          </w:tcPr>
          <w:p w14:paraId="2929A0FE" w14:textId="7ADB5585" w:rsidR="00FA6806" w:rsidRPr="00144E5B" w:rsidRDefault="58708A80" w:rsidP="58708A80">
            <w:pPr>
              <w:rPr>
                <w:rFonts w:ascii="Arial" w:hAnsi="Arial" w:cs="Arial"/>
                <w:sz w:val="24"/>
                <w:szCs w:val="24"/>
              </w:rPr>
            </w:pPr>
            <w:r w:rsidRPr="58708A80">
              <w:rPr>
                <w:rFonts w:ascii="Arial" w:hAnsi="Arial" w:cs="Arial"/>
                <w:sz w:val="24"/>
                <w:szCs w:val="24"/>
              </w:rPr>
              <w:t xml:space="preserve">Medical </w:t>
            </w:r>
            <w:proofErr w:type="spellStart"/>
            <w:r w:rsidRPr="58708A80">
              <w:rPr>
                <w:rFonts w:ascii="Arial" w:hAnsi="Arial" w:cs="Arial"/>
                <w:sz w:val="24"/>
                <w:szCs w:val="24"/>
              </w:rPr>
              <w:t>Rota</w:t>
            </w:r>
            <w:proofErr w:type="spellEnd"/>
            <w:r w:rsidRPr="58708A80">
              <w:rPr>
                <w:rFonts w:ascii="Arial" w:hAnsi="Arial" w:cs="Arial"/>
                <w:sz w:val="24"/>
                <w:szCs w:val="24"/>
              </w:rPr>
              <w:t xml:space="preserve"> for an F1 is generally as follows:</w:t>
            </w:r>
          </w:p>
          <w:p w14:paraId="32720A2F" w14:textId="72DB5AC9" w:rsidR="00FA6806" w:rsidRPr="00144E5B" w:rsidRDefault="58708A80" w:rsidP="58708A80">
            <w:pPr>
              <w:rPr>
                <w:rFonts w:ascii="Arial" w:hAnsi="Arial" w:cs="Arial"/>
                <w:sz w:val="24"/>
                <w:szCs w:val="24"/>
              </w:rPr>
            </w:pPr>
            <w:r w:rsidRPr="58708A80">
              <w:rPr>
                <w:rFonts w:ascii="Arial" w:hAnsi="Arial" w:cs="Arial"/>
                <w:sz w:val="24"/>
                <w:szCs w:val="24"/>
              </w:rPr>
              <w:t>Normal weekdays: 8.30-16.30</w:t>
            </w:r>
          </w:p>
          <w:p w14:paraId="4EC8AC07" w14:textId="326E8C6A" w:rsidR="00FA6806" w:rsidRPr="00144E5B" w:rsidRDefault="58708A80" w:rsidP="58708A80">
            <w:pPr>
              <w:rPr>
                <w:rFonts w:ascii="Arial" w:hAnsi="Arial" w:cs="Arial"/>
                <w:sz w:val="24"/>
                <w:szCs w:val="24"/>
              </w:rPr>
            </w:pPr>
            <w:r w:rsidRPr="58708A80">
              <w:rPr>
                <w:rFonts w:ascii="Arial" w:hAnsi="Arial" w:cs="Arial"/>
                <w:sz w:val="24"/>
                <w:szCs w:val="24"/>
              </w:rPr>
              <w:t>On-calls: 9.00-21.30</w:t>
            </w:r>
          </w:p>
          <w:p w14:paraId="16CB6E87" w14:textId="59332242" w:rsidR="00FA6806" w:rsidRPr="00144E5B" w:rsidRDefault="00FA6806" w:rsidP="58708A80">
            <w:pPr>
              <w:rPr>
                <w:rFonts w:ascii="Arial" w:hAnsi="Arial" w:cs="Arial"/>
                <w:sz w:val="24"/>
                <w:szCs w:val="24"/>
              </w:rPr>
            </w:pPr>
          </w:p>
          <w:p w14:paraId="4B94D5A5" w14:textId="3AF15431" w:rsidR="00FA6806" w:rsidRPr="00144E5B" w:rsidRDefault="58708A80" w:rsidP="58708A80">
            <w:pPr>
              <w:rPr>
                <w:rFonts w:ascii="Arial" w:hAnsi="Arial" w:cs="Arial"/>
                <w:sz w:val="24"/>
                <w:szCs w:val="24"/>
              </w:rPr>
            </w:pPr>
            <w:r w:rsidRPr="58708A80">
              <w:rPr>
                <w:rFonts w:ascii="Arial" w:hAnsi="Arial" w:cs="Arial"/>
                <w:sz w:val="24"/>
                <w:szCs w:val="24"/>
              </w:rPr>
              <w:t>You will work 1 on-call every week and one weekend a month. The rotation should also consist of one week of late shifts 13.30-21.30 on the Medical Take and one week of Post Take Ward Round shifts 8.30-16.30</w:t>
            </w:r>
          </w:p>
        </w:tc>
      </w:tr>
      <w:tr w:rsidR="00FA6806" w14:paraId="348E6847" w14:textId="77777777" w:rsidTr="58708A80">
        <w:trPr>
          <w:trHeight w:val="675"/>
        </w:trPr>
        <w:tc>
          <w:tcPr>
            <w:tcW w:w="2662" w:type="dxa"/>
          </w:tcPr>
          <w:p w14:paraId="699BFB18" w14:textId="77777777" w:rsidR="00FA6806" w:rsidRPr="00FA6806" w:rsidRDefault="00FA6806" w:rsidP="00403B5C">
            <w:pPr>
              <w:spacing w:before="60" w:after="60"/>
              <w:rPr>
                <w:rFonts w:ascii="Arial" w:hAnsi="Arial" w:cs="Arial"/>
                <w:b/>
                <w:sz w:val="24"/>
              </w:rPr>
            </w:pPr>
            <w:r w:rsidRPr="00FA6806">
              <w:rPr>
                <w:rFonts w:ascii="Arial" w:hAnsi="Arial" w:cs="Arial"/>
                <w:b/>
                <w:sz w:val="24"/>
              </w:rPr>
              <w:t>The typical day / What to expect</w:t>
            </w:r>
          </w:p>
        </w:tc>
        <w:tc>
          <w:tcPr>
            <w:tcW w:w="6405" w:type="dxa"/>
          </w:tcPr>
          <w:p w14:paraId="4547830E" w14:textId="7488B87A" w:rsidR="00FA6806" w:rsidRPr="00144E5B" w:rsidRDefault="58708A80" w:rsidP="58708A80">
            <w:pPr>
              <w:rPr>
                <w:rFonts w:ascii="Arial" w:hAnsi="Arial" w:cs="Arial"/>
                <w:sz w:val="24"/>
                <w:szCs w:val="24"/>
              </w:rPr>
            </w:pPr>
            <w:r w:rsidRPr="58708A80">
              <w:rPr>
                <w:rFonts w:ascii="Arial" w:hAnsi="Arial" w:cs="Arial"/>
                <w:sz w:val="24"/>
                <w:szCs w:val="24"/>
              </w:rPr>
              <w:t>Arrive for around 8.30am in the MDT room to start prepping ward round notes/look over any patient updates from overnight.</w:t>
            </w:r>
          </w:p>
          <w:p w14:paraId="7E862693" w14:textId="2074C962" w:rsidR="00FA6806" w:rsidRPr="00144E5B" w:rsidRDefault="00FA6806" w:rsidP="58708A80">
            <w:pPr>
              <w:rPr>
                <w:rFonts w:ascii="Arial" w:hAnsi="Arial" w:cs="Arial"/>
                <w:sz w:val="24"/>
                <w:szCs w:val="24"/>
              </w:rPr>
            </w:pPr>
          </w:p>
          <w:p w14:paraId="28147064" w14:textId="08E5038A" w:rsidR="00FA6806" w:rsidRPr="00144E5B" w:rsidRDefault="58708A80" w:rsidP="58708A80">
            <w:pPr>
              <w:rPr>
                <w:rFonts w:ascii="Arial" w:hAnsi="Arial" w:cs="Arial"/>
                <w:sz w:val="24"/>
                <w:szCs w:val="24"/>
              </w:rPr>
            </w:pPr>
            <w:r w:rsidRPr="58708A80">
              <w:rPr>
                <w:rFonts w:ascii="Arial" w:hAnsi="Arial" w:cs="Arial"/>
                <w:sz w:val="24"/>
                <w:szCs w:val="24"/>
              </w:rPr>
              <w:t>9am – board round. Usually lasts 15-20 minutes. All the patients are discussed, and any updates are given. The plan for each patient is clarified and any potential discharges for the day are highlighted.</w:t>
            </w:r>
          </w:p>
          <w:p w14:paraId="07A5F238" w14:textId="035FDACA" w:rsidR="00FA6806" w:rsidRPr="00144E5B" w:rsidRDefault="00FA6806" w:rsidP="58708A80">
            <w:pPr>
              <w:rPr>
                <w:rFonts w:ascii="Arial" w:hAnsi="Arial" w:cs="Arial"/>
                <w:sz w:val="24"/>
                <w:szCs w:val="24"/>
              </w:rPr>
            </w:pPr>
          </w:p>
          <w:p w14:paraId="1DCA8D7A" w14:textId="531C2919" w:rsidR="00FA6806" w:rsidRPr="00144E5B" w:rsidRDefault="58708A80" w:rsidP="58708A80">
            <w:pPr>
              <w:rPr>
                <w:rFonts w:ascii="Arial" w:hAnsi="Arial" w:cs="Arial"/>
                <w:sz w:val="24"/>
                <w:szCs w:val="24"/>
              </w:rPr>
            </w:pPr>
            <w:r w:rsidRPr="58708A80">
              <w:rPr>
                <w:rFonts w:ascii="Arial" w:hAnsi="Arial" w:cs="Arial"/>
                <w:sz w:val="24"/>
                <w:szCs w:val="24"/>
              </w:rPr>
              <w:t>9.30/10-12 – ward round. Geriatric ward rounds do not tend to go on for too long. On Mondays the consultants like to see every patient. The two consultants split up the ward (28 patients on Milton) in half and the juniors split according to staffing.</w:t>
            </w:r>
          </w:p>
          <w:p w14:paraId="55E76A14" w14:textId="6D640077" w:rsidR="00FA6806" w:rsidRPr="00144E5B" w:rsidRDefault="58708A80" w:rsidP="58708A80">
            <w:pPr>
              <w:rPr>
                <w:rFonts w:ascii="Arial" w:hAnsi="Arial" w:cs="Arial"/>
                <w:sz w:val="24"/>
                <w:szCs w:val="24"/>
              </w:rPr>
            </w:pPr>
            <w:r w:rsidRPr="58708A80">
              <w:rPr>
                <w:rFonts w:ascii="Arial" w:hAnsi="Arial" w:cs="Arial"/>
                <w:sz w:val="24"/>
                <w:szCs w:val="24"/>
              </w:rPr>
              <w:t xml:space="preserve">On the rest of the days, you will often be seeing patients on your own or with the registrar. Find your own way of approaching this (whether this is </w:t>
            </w:r>
            <w:r w:rsidRPr="58708A80">
              <w:rPr>
                <w:rFonts w:ascii="Arial" w:hAnsi="Arial" w:cs="Arial"/>
                <w:sz w:val="24"/>
                <w:szCs w:val="24"/>
              </w:rPr>
              <w:lastRenderedPageBreak/>
              <w:t xml:space="preserve">preparing all the notes and then going to physically see the patients or doing it one at a time). Remember to be thorough and not to fall into the trap of just copying notes from the previous day. This can easily lead to errors! Think about how you would want someone to look after your friend or relative. Always remember to ask if you have any questions. </w:t>
            </w:r>
          </w:p>
          <w:p w14:paraId="1D7F8E50" w14:textId="155DC4AC" w:rsidR="00FA6806" w:rsidRPr="00144E5B" w:rsidRDefault="00FA6806" w:rsidP="58708A80">
            <w:pPr>
              <w:rPr>
                <w:rFonts w:ascii="Arial" w:hAnsi="Arial" w:cs="Arial"/>
                <w:sz w:val="24"/>
                <w:szCs w:val="24"/>
              </w:rPr>
            </w:pPr>
          </w:p>
          <w:p w14:paraId="447922D8" w14:textId="6758F6A0" w:rsidR="00FA6806" w:rsidRPr="00144E5B" w:rsidRDefault="58708A80" w:rsidP="58708A80">
            <w:pPr>
              <w:rPr>
                <w:rFonts w:ascii="Arial" w:hAnsi="Arial" w:cs="Arial"/>
                <w:sz w:val="24"/>
                <w:szCs w:val="24"/>
              </w:rPr>
            </w:pPr>
            <w:bookmarkStart w:id="1" w:name="_Int_XzS17vav"/>
            <w:proofErr w:type="spellStart"/>
            <w:r w:rsidRPr="58708A80">
              <w:rPr>
                <w:rFonts w:ascii="Arial" w:hAnsi="Arial" w:cs="Arial"/>
                <w:sz w:val="24"/>
                <w:szCs w:val="24"/>
              </w:rPr>
              <w:t>After ward</w:t>
            </w:r>
            <w:bookmarkEnd w:id="1"/>
            <w:proofErr w:type="spellEnd"/>
            <w:r w:rsidRPr="58708A80">
              <w:rPr>
                <w:rFonts w:ascii="Arial" w:hAnsi="Arial" w:cs="Arial"/>
                <w:sz w:val="24"/>
                <w:szCs w:val="24"/>
              </w:rPr>
              <w:t xml:space="preserve"> round, you will spend the rest of the day carrying out the jobs dictated by the ward round and helping the nurses with any tasks flagged.</w:t>
            </w:r>
          </w:p>
          <w:p w14:paraId="10785472" w14:textId="76476A42" w:rsidR="00FA6806" w:rsidRPr="00144E5B" w:rsidRDefault="58708A80" w:rsidP="58708A80">
            <w:pPr>
              <w:rPr>
                <w:rFonts w:ascii="Arial" w:hAnsi="Arial" w:cs="Arial"/>
                <w:sz w:val="24"/>
                <w:szCs w:val="24"/>
              </w:rPr>
            </w:pPr>
            <w:r w:rsidRPr="58708A80">
              <w:rPr>
                <w:rFonts w:ascii="Arial" w:hAnsi="Arial" w:cs="Arial"/>
                <w:sz w:val="24"/>
                <w:szCs w:val="24"/>
              </w:rPr>
              <w:t xml:space="preserve">The consultants usually leave </w:t>
            </w:r>
            <w:bookmarkStart w:id="2" w:name="_Int_ghVTzsWa"/>
            <w:r w:rsidRPr="58708A80">
              <w:rPr>
                <w:rFonts w:ascii="Arial" w:hAnsi="Arial" w:cs="Arial"/>
                <w:sz w:val="24"/>
                <w:szCs w:val="24"/>
              </w:rPr>
              <w:t>after ward</w:t>
            </w:r>
            <w:bookmarkEnd w:id="2"/>
            <w:r w:rsidRPr="58708A80">
              <w:rPr>
                <w:rFonts w:ascii="Arial" w:hAnsi="Arial" w:cs="Arial"/>
                <w:sz w:val="24"/>
                <w:szCs w:val="24"/>
              </w:rPr>
              <w:t xml:space="preserve"> round, but you can speak to any of your SHOs/</w:t>
            </w:r>
            <w:proofErr w:type="spellStart"/>
            <w:r w:rsidRPr="58708A80">
              <w:rPr>
                <w:rFonts w:ascii="Arial" w:hAnsi="Arial" w:cs="Arial"/>
                <w:sz w:val="24"/>
                <w:szCs w:val="24"/>
              </w:rPr>
              <w:t>SpR</w:t>
            </w:r>
            <w:proofErr w:type="spellEnd"/>
            <w:r w:rsidRPr="58708A80">
              <w:rPr>
                <w:rFonts w:ascii="Arial" w:hAnsi="Arial" w:cs="Arial"/>
                <w:sz w:val="24"/>
                <w:szCs w:val="24"/>
              </w:rPr>
              <w:t xml:space="preserve"> for advice if needed. You can always call the consultant if you need help.</w:t>
            </w:r>
          </w:p>
          <w:p w14:paraId="518AD988" w14:textId="35215E55" w:rsidR="00FA6806" w:rsidRPr="00144E5B" w:rsidRDefault="58708A80" w:rsidP="58708A80">
            <w:pPr>
              <w:rPr>
                <w:rFonts w:ascii="Arial" w:hAnsi="Arial" w:cs="Arial"/>
                <w:sz w:val="24"/>
                <w:szCs w:val="24"/>
              </w:rPr>
            </w:pPr>
            <w:r w:rsidRPr="58708A80">
              <w:rPr>
                <w:rFonts w:ascii="Arial" w:hAnsi="Arial" w:cs="Arial"/>
                <w:sz w:val="24"/>
                <w:szCs w:val="24"/>
              </w:rPr>
              <w:t>They mostly come back in the afternoon around 3pm to check how everyone is getting on and you should update them on any significant events from the day at this time.</w:t>
            </w:r>
          </w:p>
          <w:p w14:paraId="4B299B77" w14:textId="46A629DF" w:rsidR="00FA6806" w:rsidRPr="00144E5B" w:rsidRDefault="00FA6806" w:rsidP="58708A80">
            <w:pPr>
              <w:rPr>
                <w:rFonts w:ascii="Arial" w:hAnsi="Arial" w:cs="Arial"/>
                <w:sz w:val="24"/>
                <w:szCs w:val="24"/>
              </w:rPr>
            </w:pPr>
          </w:p>
          <w:p w14:paraId="3DEEC669" w14:textId="33EDBF3E" w:rsidR="00FA6806" w:rsidRPr="00144E5B" w:rsidRDefault="58708A80" w:rsidP="58708A80">
            <w:pPr>
              <w:rPr>
                <w:rFonts w:ascii="Arial" w:hAnsi="Arial" w:cs="Arial"/>
                <w:sz w:val="24"/>
                <w:szCs w:val="24"/>
              </w:rPr>
            </w:pPr>
            <w:r w:rsidRPr="58708A80">
              <w:rPr>
                <w:rFonts w:ascii="Arial" w:hAnsi="Arial" w:cs="Arial"/>
                <w:sz w:val="24"/>
                <w:szCs w:val="24"/>
              </w:rPr>
              <w:t>P.S. make sure you take breaks and especially lunch! If you work effectively and efficiently, there is no reason why you cannot have a good lunch break every day as per your entitlement.</w:t>
            </w:r>
          </w:p>
        </w:tc>
      </w:tr>
      <w:tr w:rsidR="00FA6806" w14:paraId="4A31C577" w14:textId="77777777" w:rsidTr="58708A80">
        <w:trPr>
          <w:trHeight w:val="400"/>
        </w:trPr>
        <w:tc>
          <w:tcPr>
            <w:tcW w:w="2662" w:type="dxa"/>
          </w:tcPr>
          <w:p w14:paraId="316AF0B9"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Referrals</w:t>
            </w:r>
          </w:p>
        </w:tc>
        <w:tc>
          <w:tcPr>
            <w:tcW w:w="6405" w:type="dxa"/>
          </w:tcPr>
          <w:p w14:paraId="3656B9AB" w14:textId="3C97472D" w:rsidR="00FA6806" w:rsidRPr="00144E5B" w:rsidRDefault="58708A80" w:rsidP="58708A80">
            <w:pPr>
              <w:rPr>
                <w:rFonts w:ascii="Arial" w:hAnsi="Arial" w:cs="Arial"/>
                <w:sz w:val="24"/>
                <w:szCs w:val="24"/>
              </w:rPr>
            </w:pPr>
            <w:r w:rsidRPr="58708A80">
              <w:rPr>
                <w:rFonts w:ascii="Arial" w:hAnsi="Arial" w:cs="Arial"/>
                <w:sz w:val="24"/>
                <w:szCs w:val="24"/>
              </w:rPr>
              <w:t>Download the Induction App on your phone as it will have all the numbers that you need. Some specialties require email referrals (such as Neuro).</w:t>
            </w:r>
          </w:p>
        </w:tc>
      </w:tr>
      <w:tr w:rsidR="00FA6806" w14:paraId="68FBBACB" w14:textId="77777777" w:rsidTr="58708A80">
        <w:trPr>
          <w:trHeight w:val="400"/>
        </w:trPr>
        <w:tc>
          <w:tcPr>
            <w:tcW w:w="2662" w:type="dxa"/>
          </w:tcPr>
          <w:p w14:paraId="6242D488" w14:textId="77777777" w:rsidR="00FA6806" w:rsidRPr="00FA6806" w:rsidRDefault="00FA6806" w:rsidP="00403B5C">
            <w:pPr>
              <w:spacing w:before="60" w:after="60"/>
              <w:rPr>
                <w:rFonts w:ascii="Arial" w:hAnsi="Arial" w:cs="Arial"/>
                <w:b/>
                <w:sz w:val="24"/>
              </w:rPr>
            </w:pPr>
            <w:r w:rsidRPr="00FA6806">
              <w:rPr>
                <w:rFonts w:ascii="Arial" w:hAnsi="Arial" w:cs="Arial"/>
                <w:b/>
                <w:sz w:val="24"/>
              </w:rPr>
              <w:t>Audits</w:t>
            </w:r>
          </w:p>
        </w:tc>
        <w:tc>
          <w:tcPr>
            <w:tcW w:w="6405" w:type="dxa"/>
          </w:tcPr>
          <w:p w14:paraId="45FB0818" w14:textId="3CAF17C1" w:rsidR="00FA6806" w:rsidRPr="00144E5B" w:rsidRDefault="58708A80" w:rsidP="58708A80">
            <w:pPr>
              <w:rPr>
                <w:rFonts w:ascii="Arial" w:hAnsi="Arial" w:cs="Arial"/>
                <w:sz w:val="24"/>
                <w:szCs w:val="24"/>
              </w:rPr>
            </w:pPr>
            <w:r w:rsidRPr="58708A80">
              <w:rPr>
                <w:rFonts w:ascii="Arial" w:hAnsi="Arial" w:cs="Arial"/>
                <w:sz w:val="24"/>
                <w:szCs w:val="24"/>
              </w:rPr>
              <w:t>There is opportunity to participate in Audits within the department or also wider medicine. You will have to seek out these opportunities yourself, but the first points of contact would be consultants and medical registrars you become acquainted with.</w:t>
            </w:r>
          </w:p>
        </w:tc>
      </w:tr>
      <w:tr w:rsidR="00FA6806" w14:paraId="4A35F19E" w14:textId="77777777" w:rsidTr="58708A80">
        <w:trPr>
          <w:trHeight w:val="400"/>
        </w:trPr>
        <w:tc>
          <w:tcPr>
            <w:tcW w:w="2662" w:type="dxa"/>
          </w:tcPr>
          <w:p w14:paraId="084A45F1" w14:textId="77777777" w:rsidR="00FA6806" w:rsidRPr="00FA6806" w:rsidRDefault="00FA6806" w:rsidP="00403B5C">
            <w:pPr>
              <w:spacing w:before="60" w:after="60"/>
              <w:rPr>
                <w:rFonts w:ascii="Arial" w:hAnsi="Arial" w:cs="Arial"/>
                <w:b/>
                <w:sz w:val="24"/>
              </w:rPr>
            </w:pPr>
            <w:r w:rsidRPr="00FA6806">
              <w:rPr>
                <w:rFonts w:ascii="Arial" w:hAnsi="Arial" w:cs="Arial"/>
                <w:b/>
                <w:sz w:val="24"/>
              </w:rPr>
              <w:t>Useful Resources</w:t>
            </w:r>
          </w:p>
        </w:tc>
        <w:tc>
          <w:tcPr>
            <w:tcW w:w="6405" w:type="dxa"/>
          </w:tcPr>
          <w:p w14:paraId="049F31CB" w14:textId="77777777" w:rsidR="00FA6806" w:rsidRPr="00144E5B" w:rsidRDefault="00FA6806" w:rsidP="00FA6806">
            <w:pPr>
              <w:rPr>
                <w:rFonts w:ascii="Arial" w:hAnsi="Arial" w:cs="Arial"/>
                <w:sz w:val="24"/>
              </w:rPr>
            </w:pPr>
          </w:p>
        </w:tc>
      </w:tr>
      <w:tr w:rsidR="00FA6806" w14:paraId="0307CEAF" w14:textId="77777777" w:rsidTr="58708A80">
        <w:trPr>
          <w:trHeight w:val="400"/>
        </w:trPr>
        <w:tc>
          <w:tcPr>
            <w:tcW w:w="2662" w:type="dxa"/>
          </w:tcPr>
          <w:p w14:paraId="3B09344C" w14:textId="77777777" w:rsidR="00FA6806" w:rsidRPr="00FA6806" w:rsidRDefault="00FA6806" w:rsidP="00403B5C">
            <w:pPr>
              <w:spacing w:before="60" w:after="60"/>
              <w:rPr>
                <w:rFonts w:ascii="Arial" w:hAnsi="Arial" w:cs="Arial"/>
                <w:b/>
                <w:sz w:val="24"/>
              </w:rPr>
            </w:pPr>
            <w:r w:rsidRPr="00FA6806">
              <w:rPr>
                <w:rFonts w:ascii="Arial" w:hAnsi="Arial" w:cs="Arial"/>
                <w:b/>
                <w:sz w:val="24"/>
              </w:rPr>
              <w:t>Top Tips</w:t>
            </w:r>
          </w:p>
        </w:tc>
        <w:tc>
          <w:tcPr>
            <w:tcW w:w="6405" w:type="dxa"/>
          </w:tcPr>
          <w:p w14:paraId="088B616C" w14:textId="4E31B03F" w:rsidR="00FA6806" w:rsidRPr="00144E5B" w:rsidRDefault="58708A80" w:rsidP="58708A80">
            <w:pPr>
              <w:rPr>
                <w:rFonts w:ascii="Arial" w:hAnsi="Arial" w:cs="Arial"/>
                <w:sz w:val="24"/>
                <w:szCs w:val="24"/>
              </w:rPr>
            </w:pPr>
            <w:r w:rsidRPr="58708A80">
              <w:rPr>
                <w:rFonts w:ascii="Arial" w:hAnsi="Arial" w:cs="Arial"/>
                <w:sz w:val="24"/>
                <w:szCs w:val="24"/>
              </w:rPr>
              <w:t xml:space="preserve">Everyone has their own style </w:t>
            </w:r>
            <w:proofErr w:type="spellStart"/>
            <w:r w:rsidRPr="58708A80">
              <w:rPr>
                <w:rFonts w:ascii="Arial" w:hAnsi="Arial" w:cs="Arial"/>
                <w:sz w:val="24"/>
                <w:szCs w:val="24"/>
              </w:rPr>
              <w:t>for ward</w:t>
            </w:r>
            <w:proofErr w:type="spellEnd"/>
            <w:r w:rsidRPr="58708A80">
              <w:rPr>
                <w:rFonts w:ascii="Arial" w:hAnsi="Arial" w:cs="Arial"/>
                <w:sz w:val="24"/>
                <w:szCs w:val="24"/>
              </w:rPr>
              <w:t xml:space="preserve"> round documents. I use the following template:</w:t>
            </w:r>
          </w:p>
          <w:p w14:paraId="1BA33479" w14:textId="3B4D70EB" w:rsidR="00FA6806" w:rsidRPr="00144E5B" w:rsidRDefault="58708A80" w:rsidP="58708A80">
            <w:pPr>
              <w:rPr>
                <w:rFonts w:ascii="Arial" w:hAnsi="Arial" w:cs="Arial"/>
                <w:sz w:val="24"/>
                <w:szCs w:val="24"/>
              </w:rPr>
            </w:pPr>
            <w:r w:rsidRPr="58708A80">
              <w:rPr>
                <w:rFonts w:ascii="Arial" w:hAnsi="Arial" w:cs="Arial"/>
                <w:sz w:val="24"/>
                <w:szCs w:val="24"/>
              </w:rPr>
              <w:t>X year old M/F admitted with x</w:t>
            </w:r>
          </w:p>
          <w:p w14:paraId="69F55A3C" w14:textId="1DD11F2F" w:rsidR="00FA6806" w:rsidRPr="00144E5B" w:rsidRDefault="58708A80" w:rsidP="58708A80">
            <w:pPr>
              <w:rPr>
                <w:rFonts w:ascii="Arial" w:hAnsi="Arial" w:cs="Arial"/>
                <w:sz w:val="24"/>
                <w:szCs w:val="24"/>
              </w:rPr>
            </w:pPr>
            <w:r w:rsidRPr="58708A80">
              <w:rPr>
                <w:rFonts w:ascii="Arial" w:hAnsi="Arial" w:cs="Arial"/>
                <w:sz w:val="24"/>
                <w:szCs w:val="24"/>
              </w:rPr>
              <w:t xml:space="preserve">PC, HPC, </w:t>
            </w:r>
            <w:proofErr w:type="spellStart"/>
            <w:r w:rsidRPr="58708A80">
              <w:rPr>
                <w:rFonts w:ascii="Arial" w:hAnsi="Arial" w:cs="Arial"/>
                <w:sz w:val="24"/>
                <w:szCs w:val="24"/>
              </w:rPr>
              <w:t>SHx</w:t>
            </w:r>
            <w:proofErr w:type="spellEnd"/>
            <w:r w:rsidRPr="58708A80">
              <w:rPr>
                <w:rFonts w:ascii="Arial" w:hAnsi="Arial" w:cs="Arial"/>
                <w:sz w:val="24"/>
                <w:szCs w:val="24"/>
              </w:rPr>
              <w:t xml:space="preserve">, </w:t>
            </w:r>
            <w:proofErr w:type="spellStart"/>
            <w:r w:rsidRPr="58708A80">
              <w:rPr>
                <w:rFonts w:ascii="Arial" w:hAnsi="Arial" w:cs="Arial"/>
                <w:sz w:val="24"/>
                <w:szCs w:val="24"/>
              </w:rPr>
              <w:t>PMHx</w:t>
            </w:r>
            <w:proofErr w:type="spellEnd"/>
            <w:r w:rsidRPr="58708A80">
              <w:rPr>
                <w:rFonts w:ascii="Arial" w:hAnsi="Arial" w:cs="Arial"/>
                <w:sz w:val="24"/>
                <w:szCs w:val="24"/>
              </w:rPr>
              <w:t xml:space="preserve"> followed by a timeline of important events including any relevant imaging report findings. Then for each day I do a short systems review listing the </w:t>
            </w:r>
            <w:proofErr w:type="spellStart"/>
            <w:r w:rsidRPr="58708A80">
              <w:rPr>
                <w:rFonts w:ascii="Arial" w:hAnsi="Arial" w:cs="Arial"/>
                <w:sz w:val="24"/>
                <w:szCs w:val="24"/>
              </w:rPr>
              <w:t>obs</w:t>
            </w:r>
            <w:proofErr w:type="spellEnd"/>
            <w:r w:rsidRPr="58708A80">
              <w:rPr>
                <w:rFonts w:ascii="Arial" w:hAnsi="Arial" w:cs="Arial"/>
                <w:sz w:val="24"/>
                <w:szCs w:val="24"/>
              </w:rPr>
              <w:t xml:space="preserve"> and remember to check if bowels have opened in your elderly patients. I also like to list the active medications every day and summarise the latest blood results. Remember, if it isn’t documented, it didn’t happen! So be concise and consistent with your documentation to show you have reviewed all relevant information.</w:t>
            </w:r>
          </w:p>
          <w:p w14:paraId="2E0903C1" w14:textId="5E488259" w:rsidR="00FA6806" w:rsidRPr="00144E5B" w:rsidRDefault="58708A80" w:rsidP="58708A80">
            <w:pPr>
              <w:rPr>
                <w:rFonts w:ascii="Arial" w:hAnsi="Arial" w:cs="Arial"/>
                <w:sz w:val="24"/>
                <w:szCs w:val="24"/>
              </w:rPr>
            </w:pPr>
            <w:r w:rsidRPr="58708A80">
              <w:rPr>
                <w:rFonts w:ascii="Arial" w:hAnsi="Arial" w:cs="Arial"/>
                <w:sz w:val="24"/>
                <w:szCs w:val="24"/>
              </w:rPr>
              <w:t xml:space="preserve">Prepare any discharge summaries in advance for patients identified as MFFD as if you leave it to the last minute you will be stressing trying to complete </w:t>
            </w:r>
            <w:r w:rsidRPr="58708A80">
              <w:rPr>
                <w:rFonts w:ascii="Arial" w:hAnsi="Arial" w:cs="Arial"/>
                <w:sz w:val="24"/>
                <w:szCs w:val="24"/>
              </w:rPr>
              <w:lastRenderedPageBreak/>
              <w:t>them before the deadline and you don’t want to be the reason a patient has to stay in hospital another day!</w:t>
            </w:r>
          </w:p>
          <w:p w14:paraId="53128261" w14:textId="00347996" w:rsidR="00FA6806" w:rsidRPr="00144E5B" w:rsidRDefault="58708A80" w:rsidP="58708A80">
            <w:pPr>
              <w:rPr>
                <w:rFonts w:ascii="Arial" w:hAnsi="Arial" w:cs="Arial"/>
                <w:sz w:val="24"/>
                <w:szCs w:val="24"/>
              </w:rPr>
            </w:pPr>
            <w:r w:rsidRPr="58708A80">
              <w:rPr>
                <w:rFonts w:ascii="Arial" w:hAnsi="Arial" w:cs="Arial"/>
                <w:sz w:val="24"/>
                <w:szCs w:val="24"/>
              </w:rPr>
              <w:t>Sit in for discussions regarding end of life care with patient relatives. The skills you can learn from this are invaluable as you will soon be having to discuss these sensitive topics with patients/relatives.</w:t>
            </w:r>
          </w:p>
        </w:tc>
      </w:tr>
      <w:tr w:rsidR="00FA6806" w14:paraId="2B2A7A39" w14:textId="77777777" w:rsidTr="58708A80">
        <w:trPr>
          <w:trHeight w:val="400"/>
        </w:trPr>
        <w:tc>
          <w:tcPr>
            <w:tcW w:w="2662" w:type="dxa"/>
          </w:tcPr>
          <w:p w14:paraId="6B9F341D"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Conclusion</w:t>
            </w:r>
          </w:p>
        </w:tc>
        <w:tc>
          <w:tcPr>
            <w:tcW w:w="6405" w:type="dxa"/>
          </w:tcPr>
          <w:p w14:paraId="429AE5B9" w14:textId="01F67A7E" w:rsidR="00FA6806" w:rsidRPr="00144E5B" w:rsidRDefault="58708A80" w:rsidP="58708A80">
            <w:pPr>
              <w:rPr>
                <w:rFonts w:ascii="Arial" w:hAnsi="Arial" w:cs="Arial"/>
                <w:sz w:val="24"/>
                <w:szCs w:val="24"/>
              </w:rPr>
            </w:pPr>
            <w:r w:rsidRPr="58708A80">
              <w:rPr>
                <w:rFonts w:ascii="Arial" w:hAnsi="Arial" w:cs="Arial"/>
                <w:sz w:val="24"/>
                <w:szCs w:val="24"/>
              </w:rPr>
              <w:t>Geriatrics is a great opportunity to hone your knowledge of the NHS structure and to become familiar with the biggest age demographic within the NHS. There are plenty of learning opportunities throughout and Milton is a very supported area with a great team.</w:t>
            </w:r>
          </w:p>
          <w:p w14:paraId="62486C05" w14:textId="1A70FA60" w:rsidR="00FA6806" w:rsidRPr="00144E5B" w:rsidRDefault="58708A80" w:rsidP="58708A80">
            <w:pPr>
              <w:rPr>
                <w:rFonts w:ascii="Arial" w:hAnsi="Arial" w:cs="Arial"/>
                <w:sz w:val="24"/>
                <w:szCs w:val="24"/>
              </w:rPr>
            </w:pPr>
            <w:r w:rsidRPr="58708A80">
              <w:rPr>
                <w:rFonts w:ascii="Arial" w:hAnsi="Arial" w:cs="Arial"/>
                <w:sz w:val="24"/>
                <w:szCs w:val="24"/>
              </w:rPr>
              <w:t>The medical on-calls are very marmite but undoubtedly prepare you for the rest of your career and can bring a great sense of teamwork.</w:t>
            </w:r>
          </w:p>
        </w:tc>
      </w:tr>
    </w:tbl>
    <w:p w14:paraId="4101652C" w14:textId="77777777" w:rsidR="0034177F" w:rsidRPr="00367C56" w:rsidRDefault="0034177F" w:rsidP="00FA6806">
      <w:pPr>
        <w:rPr>
          <w:rFonts w:ascii="Arial" w:hAnsi="Arial" w:cs="Arial"/>
          <w:sz w:val="24"/>
        </w:rPr>
      </w:pPr>
    </w:p>
    <w:sectPr w:rsidR="0034177F" w:rsidRPr="00367C5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C43A" w14:textId="77777777" w:rsidR="00A024BC" w:rsidRDefault="00A024BC" w:rsidP="00B44A43">
      <w:pPr>
        <w:spacing w:after="0" w:line="240" w:lineRule="auto"/>
      </w:pPr>
      <w:r>
        <w:separator/>
      </w:r>
    </w:p>
  </w:endnote>
  <w:endnote w:type="continuationSeparator" w:id="0">
    <w:p w14:paraId="4DDBEF00" w14:textId="77777777" w:rsidR="00A024BC" w:rsidRDefault="00A024BC" w:rsidP="00B4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692674"/>
      <w:docPartObj>
        <w:docPartGallery w:val="Page Numbers (Bottom of Page)"/>
        <w:docPartUnique/>
      </w:docPartObj>
    </w:sdtPr>
    <w:sdtEndPr>
      <w:rPr>
        <w:noProof/>
      </w:rPr>
    </w:sdtEndPr>
    <w:sdtContent>
      <w:p w14:paraId="515C4798" w14:textId="4FDB355C" w:rsidR="007F4EBB" w:rsidRDefault="00B03F8C">
        <w:pPr>
          <w:pStyle w:val="Footer"/>
          <w:jc w:val="center"/>
        </w:pPr>
        <w:r w:rsidRPr="007F4EBB">
          <w:rPr>
            <w:noProof/>
            <w:lang w:eastAsia="en-GB"/>
          </w:rPr>
          <w:drawing>
            <wp:anchor distT="0" distB="0" distL="114300" distR="114300" simplePos="0" relativeHeight="251660288" behindDoc="1" locked="0" layoutInCell="1" allowOverlap="1" wp14:anchorId="7CACFC87" wp14:editId="1360B557">
              <wp:simplePos x="0" y="0"/>
              <wp:positionH relativeFrom="margin">
                <wp:posOffset>4345305</wp:posOffset>
              </wp:positionH>
              <wp:positionV relativeFrom="paragraph">
                <wp:posOffset>-139177</wp:posOffset>
              </wp:positionV>
              <wp:extent cx="20955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BB">
          <w:rPr>
            <w:noProof/>
            <w:lang w:eastAsia="en-GB"/>
          </w:rPr>
          <w:drawing>
            <wp:anchor distT="0" distB="0" distL="114300" distR="114300" simplePos="0" relativeHeight="251661312" behindDoc="0" locked="0" layoutInCell="1" allowOverlap="1" wp14:anchorId="6F2EA478" wp14:editId="6B68775E">
              <wp:simplePos x="0" y="0"/>
              <wp:positionH relativeFrom="page">
                <wp:posOffset>418614</wp:posOffset>
              </wp:positionH>
              <wp:positionV relativeFrom="paragraph">
                <wp:posOffset>-196028</wp:posOffset>
              </wp:positionV>
              <wp:extent cx="1167130" cy="7778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7130" cy="777875"/>
                      </a:xfrm>
                      <a:prstGeom prst="rect">
                        <a:avLst/>
                      </a:prstGeom>
                    </pic:spPr>
                  </pic:pic>
                </a:graphicData>
              </a:graphic>
              <wp14:sizeRelH relativeFrom="page">
                <wp14:pctWidth>0</wp14:pctWidth>
              </wp14:sizeRelH>
              <wp14:sizeRelV relativeFrom="page">
                <wp14:pctHeight>0</wp14:pctHeight>
              </wp14:sizeRelV>
            </wp:anchor>
          </w:drawing>
        </w:r>
        <w:r w:rsidR="007F4EBB">
          <w:fldChar w:fldCharType="begin"/>
        </w:r>
        <w:r w:rsidR="007F4EBB">
          <w:instrText xml:space="preserve"> PAGE   \* MERGEFORMAT </w:instrText>
        </w:r>
        <w:r w:rsidR="007F4EBB">
          <w:fldChar w:fldCharType="separate"/>
        </w:r>
        <w:r w:rsidR="00E44400">
          <w:rPr>
            <w:noProof/>
          </w:rPr>
          <w:t>1</w:t>
        </w:r>
        <w:r w:rsidR="007F4EBB">
          <w:rPr>
            <w:noProof/>
          </w:rPr>
          <w:fldChar w:fldCharType="end"/>
        </w:r>
      </w:p>
    </w:sdtContent>
  </w:sdt>
  <w:p w14:paraId="4B99056E" w14:textId="77777777" w:rsidR="00E60F86" w:rsidRDefault="00E6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1D779" w14:textId="77777777" w:rsidR="00A024BC" w:rsidRDefault="00A024BC" w:rsidP="00B44A43">
      <w:pPr>
        <w:spacing w:after="0" w:line="240" w:lineRule="auto"/>
      </w:pPr>
      <w:r>
        <w:separator/>
      </w:r>
    </w:p>
  </w:footnote>
  <w:footnote w:type="continuationSeparator" w:id="0">
    <w:p w14:paraId="3CF2D8B6" w14:textId="77777777" w:rsidR="00A024BC" w:rsidRDefault="00A024BC" w:rsidP="00B4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6B11" w14:textId="77777777" w:rsidR="00E60F86" w:rsidRDefault="00403B5C">
    <w:pPr>
      <w:pStyle w:val="Header"/>
    </w:pPr>
    <w:r w:rsidRPr="00B44A43">
      <w:rPr>
        <w:noProof/>
        <w:lang w:eastAsia="en-GB"/>
      </w:rPr>
      <w:drawing>
        <wp:anchor distT="0" distB="0" distL="114300" distR="114300" simplePos="0" relativeHeight="251658240" behindDoc="0" locked="0" layoutInCell="1" allowOverlap="1" wp14:anchorId="0CBB430F" wp14:editId="07777777">
          <wp:simplePos x="0" y="0"/>
          <wp:positionH relativeFrom="margin">
            <wp:posOffset>4976532</wp:posOffset>
          </wp:positionH>
          <wp:positionV relativeFrom="paragraph">
            <wp:posOffset>-277495</wp:posOffset>
          </wp:positionV>
          <wp:extent cx="1332230" cy="709930"/>
          <wp:effectExtent l="0" t="0" r="1270" b="0"/>
          <wp:wrapSquare wrapText="bothSides"/>
          <wp:docPr id="9" name="Picture 9" descr="S:\Medical education\Foundation\ARCHIVE\2016-2017\Medw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education\Foundation\ARCHIVE\2016-2017\Medway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188" t="16659" r="7189" b="30447"/>
                  <a:stretch/>
                </pic:blipFill>
                <pic:spPr bwMode="auto">
                  <a:xfrm>
                    <a:off x="0" y="0"/>
                    <a:ext cx="133223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ghVTzsWa" int2:invalidationBookmarkName="" int2:hashCode="AfzMnrJmrFsyDx" int2:id="893P8Uzb">
      <int2:state int2:type="AugLoop_Text_Critique" int2:value="Rejected"/>
    </int2:bookmark>
    <int2:bookmark int2:bookmarkName="_Int_XzS17vav" int2:invalidationBookmarkName="" int2:hashCode="7eeigT8OTTWpi9" int2:id="9wO7ptc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61EC8"/>
    <w:multiLevelType w:val="hybridMultilevel"/>
    <w:tmpl w:val="C6F66F62"/>
    <w:lvl w:ilvl="0" w:tplc="54EA130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17"/>
    <w:rsid w:val="00144E5B"/>
    <w:rsid w:val="001F1914"/>
    <w:rsid w:val="00286323"/>
    <w:rsid w:val="002E4573"/>
    <w:rsid w:val="00321938"/>
    <w:rsid w:val="003342A3"/>
    <w:rsid w:val="0034177F"/>
    <w:rsid w:val="00367C56"/>
    <w:rsid w:val="003B6017"/>
    <w:rsid w:val="003C3825"/>
    <w:rsid w:val="003D7E06"/>
    <w:rsid w:val="00403B5C"/>
    <w:rsid w:val="0057516E"/>
    <w:rsid w:val="007D67F5"/>
    <w:rsid w:val="007F4EBB"/>
    <w:rsid w:val="00830AF7"/>
    <w:rsid w:val="00A024BC"/>
    <w:rsid w:val="00AB59D0"/>
    <w:rsid w:val="00B03F8C"/>
    <w:rsid w:val="00B44A43"/>
    <w:rsid w:val="00C07D8E"/>
    <w:rsid w:val="00C623A0"/>
    <w:rsid w:val="00E44400"/>
    <w:rsid w:val="00E60F86"/>
    <w:rsid w:val="00FA6806"/>
    <w:rsid w:val="58708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9C09B"/>
  <w15:chartTrackingRefBased/>
  <w15:docId w15:val="{90EA2FBA-8E2A-472B-95BF-9C26E0FC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17"/>
    <w:pPr>
      <w:ind w:left="720"/>
      <w:contextualSpacing/>
    </w:pPr>
  </w:style>
  <w:style w:type="paragraph" w:styleId="Header">
    <w:name w:val="header"/>
    <w:basedOn w:val="Normal"/>
    <w:link w:val="HeaderChar"/>
    <w:uiPriority w:val="99"/>
    <w:unhideWhenUsed/>
    <w:rsid w:val="00B44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43"/>
  </w:style>
  <w:style w:type="paragraph" w:styleId="Footer">
    <w:name w:val="footer"/>
    <w:basedOn w:val="Normal"/>
    <w:link w:val="FooterChar"/>
    <w:uiPriority w:val="99"/>
    <w:unhideWhenUsed/>
    <w:rsid w:val="00B44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43"/>
  </w:style>
  <w:style w:type="table" w:styleId="TableGrid">
    <w:name w:val="Table Grid"/>
    <w:basedOn w:val="TableNormal"/>
    <w:uiPriority w:val="39"/>
    <w:rsid w:val="00FA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595f3f9d42dc4be8"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20AFA"/>
    <w:rsid w:val="00C2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Shaira Angeline Agunias</dc:creator>
  <cp:keywords/>
  <dc:description/>
  <cp:lastModifiedBy>AGUNIAS, Shaira Angeline (MEDWAY NHS FOUNDATION TRUST)</cp:lastModifiedBy>
  <cp:revision>2</cp:revision>
  <dcterms:created xsi:type="dcterms:W3CDTF">2023-03-27T15:34:00Z</dcterms:created>
  <dcterms:modified xsi:type="dcterms:W3CDTF">2023-03-27T15:34:00Z</dcterms:modified>
</cp:coreProperties>
</file>