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E0" w:rsidRDefault="008E4EFD">
      <w:pPr>
        <w:pStyle w:val="Body"/>
        <w:jc w:val="center"/>
        <w:rPr>
          <w:rFonts w:ascii="Arial" w:eastAsia="Arial" w:hAnsi="Arial" w:cs="Arial"/>
          <w:b/>
          <w:bCs/>
          <w:sz w:val="24"/>
          <w:szCs w:val="24"/>
        </w:rPr>
      </w:pPr>
      <w:r>
        <w:rPr>
          <w:rFonts w:ascii="Arial" w:hAnsi="Arial"/>
          <w:b/>
          <w:bCs/>
          <w:sz w:val="24"/>
          <w:szCs w:val="24"/>
        </w:rPr>
        <w:t>F1 SURVIVAL GUIDE</w:t>
      </w:r>
    </w:p>
    <w:tbl>
      <w:tblPr>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38"/>
        <w:gridCol w:w="7178"/>
      </w:tblGrid>
      <w:tr w:rsidR="009D64E0">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pPr>
            <w:r>
              <w:rPr>
                <w:rFonts w:ascii="Arial" w:hAnsi="Arial"/>
                <w:b/>
                <w:bCs/>
                <w:sz w:val="24"/>
                <w:szCs w:val="24"/>
                <w:lang w:val="en-US"/>
              </w:rPr>
              <w:t>Specialty</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r>
              <w:rPr>
                <w:rFonts w:ascii="Arial" w:hAnsi="Arial" w:cs="Arial Unicode MS"/>
                <w:color w:val="000000"/>
                <w:u w:color="000000"/>
                <w14:textOutline w14:w="0" w14:cap="flat" w14:cmpd="sng" w14:algn="ctr">
                  <w14:noFill/>
                  <w14:prstDash w14:val="solid"/>
                  <w14:bevel/>
                </w14:textOutline>
              </w:rPr>
              <w:t>Cardiology</w:t>
            </w:r>
          </w:p>
        </w:tc>
      </w:tr>
      <w:tr w:rsidR="009D64E0">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after="0" w:line="240" w:lineRule="auto"/>
            </w:pPr>
            <w:r>
              <w:rPr>
                <w:rFonts w:ascii="Arial" w:hAnsi="Arial"/>
                <w:b/>
                <w:bCs/>
                <w:sz w:val="24"/>
                <w:szCs w:val="24"/>
                <w:lang w:val="en-US"/>
              </w:rPr>
              <w:t>Location/s</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r>
              <w:rPr>
                <w:rFonts w:ascii="Arial" w:hAnsi="Arial" w:cs="Arial Unicode MS"/>
                <w:color w:val="000000"/>
                <w:u w:color="000000"/>
                <w14:textOutline w14:w="0" w14:cap="flat" w14:cmpd="sng" w14:algn="ctr">
                  <w14:noFill/>
                  <w14:prstDash w14:val="solid"/>
                  <w14:bevel/>
                </w14:textOutline>
              </w:rPr>
              <w:t>Bronte + CCU</w:t>
            </w:r>
          </w:p>
        </w:tc>
      </w:tr>
      <w:tr w:rsidR="009D64E0">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after="0" w:line="240" w:lineRule="auto"/>
            </w:pPr>
            <w:r>
              <w:rPr>
                <w:rFonts w:ascii="Arial" w:hAnsi="Arial"/>
                <w:b/>
                <w:bCs/>
                <w:sz w:val="24"/>
                <w:szCs w:val="24"/>
                <w:lang w:val="en-US"/>
              </w:rPr>
              <w:t>Team</w:t>
            </w:r>
          </w:p>
        </w:tc>
        <w:tc>
          <w:tcPr>
            <w:tcW w:w="7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8E4EFD" w:rsidRDefault="008E4EFD">
            <w:pPr>
              <w:pStyle w:val="Body"/>
              <w:spacing w:after="0" w:line="240" w:lineRule="auto"/>
              <w:rPr>
                <w:rFonts w:ascii="Arial" w:hAnsi="Arial" w:cs="Arial"/>
              </w:rPr>
            </w:pPr>
            <w:r w:rsidRPr="008E4EFD">
              <w:rPr>
                <w:rFonts w:ascii="Arial" w:hAnsi="Arial" w:cs="Arial"/>
                <w:sz w:val="24"/>
                <w:szCs w:val="24"/>
                <w:lang w:val="en-US"/>
              </w:rPr>
              <w:t xml:space="preserve">Consultant of the week, 1 registrar and three/four juniors </w:t>
            </w:r>
          </w:p>
        </w:tc>
      </w:tr>
    </w:tbl>
    <w:p w:rsidR="009D64E0" w:rsidRDefault="009D64E0">
      <w:pPr>
        <w:pStyle w:val="Body"/>
        <w:widowControl w:val="0"/>
        <w:spacing w:line="240" w:lineRule="auto"/>
        <w:jc w:val="center"/>
        <w:rPr>
          <w:rFonts w:ascii="Arial" w:eastAsia="Arial" w:hAnsi="Arial" w:cs="Arial"/>
          <w:b/>
          <w:bCs/>
          <w:sz w:val="24"/>
          <w:szCs w:val="24"/>
        </w:rPr>
      </w:pPr>
    </w:p>
    <w:p w:rsidR="009D64E0" w:rsidRDefault="009D64E0">
      <w:pPr>
        <w:pStyle w:val="Body"/>
        <w:jc w:val="center"/>
        <w:rPr>
          <w:rFonts w:ascii="Arial" w:eastAsia="Arial" w:hAnsi="Arial" w:cs="Arial"/>
          <w:b/>
          <w:bCs/>
          <w:sz w:val="24"/>
          <w:szCs w:val="24"/>
        </w:rPr>
      </w:pPr>
    </w:p>
    <w:tbl>
      <w:tblPr>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62"/>
        <w:gridCol w:w="6405"/>
      </w:tblGrid>
      <w:tr w:rsidR="009D64E0">
        <w:trPr>
          <w:trHeight w:val="1122"/>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pPr>
            <w:r>
              <w:rPr>
                <w:rFonts w:ascii="Arial" w:hAnsi="Arial"/>
                <w:b/>
                <w:bCs/>
                <w:sz w:val="24"/>
                <w:szCs w:val="24"/>
                <w:lang w:val="en-US"/>
              </w:rPr>
              <w:t>Different Roles / Type of uniform</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Consultant of the week</w:t>
            </w:r>
          </w:p>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One of the cardiology registrars</w:t>
            </w:r>
          </w:p>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A couple of SHOs</w:t>
            </w:r>
          </w:p>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A couple of F1s</w:t>
            </w:r>
          </w:p>
        </w:tc>
      </w:tr>
      <w:tr w:rsidR="009D64E0">
        <w:trPr>
          <w:trHeight w:val="562"/>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In charge / How to identify</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Consultant (will be the same for the whole week) and the Nurse in Charge (usually in navy nursing uniform)</w:t>
            </w:r>
          </w:p>
        </w:tc>
      </w:tr>
      <w:tr w:rsidR="009D64E0">
        <w:trPr>
          <w:trHeight w:val="282"/>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Key Contacts</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Lar</w:t>
            </w:r>
            <w:bookmarkStart w:id="0" w:name="_GoBack"/>
            <w:bookmarkEnd w:id="0"/>
            <w:r w:rsidRPr="004C59D7">
              <w:rPr>
                <w:rFonts w:ascii="Arial" w:hAnsi="Arial" w:cs="Arial"/>
                <w:color w:val="000000"/>
                <w:u w:color="000000"/>
                <w14:textOutline w14:w="0" w14:cap="flat" w14:cmpd="sng" w14:algn="ctr">
                  <w14:noFill/>
                  <w14:prstDash w14:val="solid"/>
                  <w14:bevel/>
                </w14:textOutline>
              </w:rPr>
              <w:t>a Moody- line manager</w:t>
            </w:r>
          </w:p>
        </w:tc>
      </w:tr>
      <w:tr w:rsidR="009D64E0">
        <w:trPr>
          <w:trHeight w:val="3857"/>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rPr>
                <w:rFonts w:ascii="Arial" w:eastAsia="Arial" w:hAnsi="Arial" w:cs="Arial"/>
                <w:b/>
                <w:bCs/>
                <w:sz w:val="24"/>
                <w:szCs w:val="24"/>
              </w:rPr>
            </w:pPr>
            <w:r>
              <w:rPr>
                <w:rFonts w:ascii="Arial" w:hAnsi="Arial"/>
                <w:b/>
                <w:bCs/>
                <w:sz w:val="24"/>
                <w:szCs w:val="24"/>
                <w:lang w:val="en-US"/>
              </w:rPr>
              <w:t>Computer Systems</w:t>
            </w:r>
          </w:p>
          <w:p w:rsidR="009D64E0" w:rsidRDefault="008E4EFD">
            <w:pPr>
              <w:pStyle w:val="ListParagraph"/>
              <w:numPr>
                <w:ilvl w:val="0"/>
                <w:numId w:val="1"/>
              </w:numPr>
              <w:spacing w:before="60" w:after="60" w:line="240" w:lineRule="auto"/>
              <w:rPr>
                <w:rFonts w:ascii="Arial" w:hAnsi="Arial"/>
                <w:b/>
                <w:bCs/>
                <w:sz w:val="24"/>
                <w:szCs w:val="24"/>
              </w:rPr>
            </w:pPr>
            <w:r>
              <w:rPr>
                <w:rFonts w:ascii="Arial" w:hAnsi="Arial"/>
                <w:b/>
                <w:bCs/>
                <w:sz w:val="24"/>
                <w:szCs w:val="24"/>
              </w:rPr>
              <w:t>Across the Trust / General</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pStyle w:val="ListParagraph"/>
              <w:numPr>
                <w:ilvl w:val="0"/>
                <w:numId w:val="2"/>
              </w:numPr>
              <w:spacing w:after="0" w:line="240" w:lineRule="auto"/>
              <w:rPr>
                <w:rFonts w:ascii="Arial" w:hAnsi="Arial" w:cs="Arial"/>
                <w:sz w:val="24"/>
                <w:szCs w:val="24"/>
              </w:rPr>
            </w:pPr>
            <w:proofErr w:type="gramStart"/>
            <w:r w:rsidRPr="004C59D7">
              <w:rPr>
                <w:rFonts w:ascii="Arial" w:hAnsi="Arial" w:cs="Arial"/>
                <w:b/>
                <w:sz w:val="24"/>
                <w:szCs w:val="24"/>
              </w:rPr>
              <w:t>iLab</w:t>
            </w:r>
            <w:proofErr w:type="gramEnd"/>
            <w:r w:rsidRPr="004C59D7">
              <w:rPr>
                <w:rFonts w:ascii="Arial" w:hAnsi="Arial" w:cs="Arial"/>
                <w:b/>
                <w:sz w:val="24"/>
                <w:szCs w:val="24"/>
              </w:rPr>
              <w:t>:</w:t>
            </w:r>
            <w:r w:rsidRPr="004C59D7">
              <w:rPr>
                <w:rFonts w:ascii="Arial" w:hAnsi="Arial" w:cs="Arial"/>
                <w:sz w:val="24"/>
                <w:szCs w:val="24"/>
              </w:rPr>
              <w:t xml:space="preserve"> Results for bloods, cultures (urine, blood, sputum, stool), swabs (MRSA, </w:t>
            </w:r>
            <w:r w:rsidRPr="004C59D7">
              <w:rPr>
                <w:rFonts w:ascii="Arial" w:hAnsi="Arial" w:cs="Arial"/>
                <w:sz w:val="24"/>
                <w:szCs w:val="24"/>
              </w:rPr>
              <w:t>COVID) etc.</w:t>
            </w:r>
          </w:p>
          <w:p w:rsidR="009D64E0" w:rsidRPr="004C59D7" w:rsidRDefault="008E4EFD">
            <w:pPr>
              <w:pStyle w:val="ListParagraph"/>
              <w:numPr>
                <w:ilvl w:val="0"/>
                <w:numId w:val="2"/>
              </w:numPr>
              <w:spacing w:after="0" w:line="240" w:lineRule="auto"/>
              <w:rPr>
                <w:rFonts w:ascii="Arial" w:hAnsi="Arial" w:cs="Arial"/>
                <w:sz w:val="24"/>
                <w:szCs w:val="24"/>
              </w:rPr>
            </w:pPr>
            <w:r w:rsidRPr="004C59D7">
              <w:rPr>
                <w:rFonts w:ascii="Arial" w:hAnsi="Arial" w:cs="Arial"/>
                <w:b/>
                <w:sz w:val="24"/>
                <w:szCs w:val="24"/>
              </w:rPr>
              <w:t>Dart</w:t>
            </w:r>
            <w:r w:rsidR="004C59D7">
              <w:rPr>
                <w:rFonts w:ascii="Arial" w:hAnsi="Arial" w:cs="Arial"/>
                <w:sz w:val="24"/>
                <w:szCs w:val="24"/>
              </w:rPr>
              <w:t>:</w:t>
            </w:r>
            <w:r w:rsidRPr="004C59D7">
              <w:rPr>
                <w:rFonts w:ascii="Arial" w:hAnsi="Arial" w:cs="Arial"/>
                <w:sz w:val="24"/>
                <w:szCs w:val="24"/>
              </w:rPr>
              <w:t xml:space="preserve"> to request any imaging/ bloods</w:t>
            </w:r>
          </w:p>
          <w:p w:rsidR="009D64E0" w:rsidRPr="004C59D7" w:rsidRDefault="008E4EFD">
            <w:pPr>
              <w:pStyle w:val="ListParagraph"/>
              <w:numPr>
                <w:ilvl w:val="0"/>
                <w:numId w:val="2"/>
              </w:numPr>
              <w:spacing w:after="0" w:line="240" w:lineRule="auto"/>
              <w:rPr>
                <w:rFonts w:ascii="Arial" w:hAnsi="Arial" w:cs="Arial"/>
                <w:sz w:val="24"/>
                <w:szCs w:val="24"/>
              </w:rPr>
            </w:pPr>
            <w:r w:rsidRPr="004C59D7">
              <w:rPr>
                <w:rFonts w:ascii="Arial" w:hAnsi="Arial" w:cs="Arial"/>
                <w:b/>
                <w:sz w:val="24"/>
                <w:szCs w:val="24"/>
              </w:rPr>
              <w:t>PACS:</w:t>
            </w:r>
            <w:r w:rsidRPr="004C59D7">
              <w:rPr>
                <w:rFonts w:ascii="Arial" w:hAnsi="Arial" w:cs="Arial"/>
                <w:sz w:val="24"/>
                <w:szCs w:val="24"/>
              </w:rPr>
              <w:t xml:space="preserve"> Most radiological imaging with reports </w:t>
            </w:r>
          </w:p>
          <w:p w:rsidR="009D64E0" w:rsidRPr="004C59D7" w:rsidRDefault="008E4EFD">
            <w:pPr>
              <w:pStyle w:val="ListParagraph"/>
              <w:numPr>
                <w:ilvl w:val="0"/>
                <w:numId w:val="2"/>
              </w:numPr>
              <w:spacing w:after="0" w:line="240" w:lineRule="auto"/>
              <w:rPr>
                <w:rFonts w:ascii="Arial" w:hAnsi="Arial" w:cs="Arial"/>
                <w:sz w:val="24"/>
                <w:szCs w:val="24"/>
              </w:rPr>
            </w:pPr>
            <w:r w:rsidRPr="004C59D7">
              <w:rPr>
                <w:rFonts w:ascii="Arial" w:hAnsi="Arial" w:cs="Arial"/>
                <w:b/>
                <w:sz w:val="24"/>
                <w:szCs w:val="24"/>
              </w:rPr>
              <w:t>Bed Management (Extra-Med):</w:t>
            </w:r>
            <w:r w:rsidRPr="004C59D7">
              <w:rPr>
                <w:rFonts w:ascii="Arial" w:hAnsi="Arial" w:cs="Arial"/>
                <w:sz w:val="24"/>
                <w:szCs w:val="24"/>
              </w:rPr>
              <w:t xml:space="preserve">  Lots of useful information including location of patients, Observations (NEWS), other assessments such as patients’ weight etc.  Ext</w:t>
            </w:r>
            <w:r w:rsidRPr="004C59D7">
              <w:rPr>
                <w:rFonts w:ascii="Arial" w:hAnsi="Arial" w:cs="Arial"/>
                <w:sz w:val="24"/>
                <w:szCs w:val="24"/>
              </w:rPr>
              <w:t xml:space="preserve">ra-med is the resource for handing jobs over for the weekend team to chase and act on.  </w:t>
            </w:r>
          </w:p>
          <w:p w:rsidR="009D64E0" w:rsidRPr="004C59D7" w:rsidRDefault="008E4EFD">
            <w:pPr>
              <w:pStyle w:val="ListParagraph"/>
              <w:numPr>
                <w:ilvl w:val="0"/>
                <w:numId w:val="2"/>
              </w:numPr>
              <w:spacing w:after="0" w:line="240" w:lineRule="auto"/>
              <w:rPr>
                <w:rFonts w:ascii="Arial" w:hAnsi="Arial" w:cs="Arial"/>
                <w:sz w:val="24"/>
                <w:szCs w:val="24"/>
              </w:rPr>
            </w:pPr>
            <w:proofErr w:type="spellStart"/>
            <w:r w:rsidRPr="004C59D7">
              <w:rPr>
                <w:rFonts w:ascii="Arial" w:hAnsi="Arial" w:cs="Arial"/>
                <w:b/>
                <w:sz w:val="24"/>
                <w:szCs w:val="24"/>
              </w:rPr>
              <w:t>Allscripts</w:t>
            </w:r>
            <w:proofErr w:type="spellEnd"/>
            <w:r w:rsidR="004C59D7">
              <w:rPr>
                <w:rFonts w:ascii="Arial" w:hAnsi="Arial" w:cs="Arial"/>
                <w:sz w:val="24"/>
                <w:szCs w:val="24"/>
              </w:rPr>
              <w:t>:</w:t>
            </w:r>
            <w:r w:rsidRPr="004C59D7">
              <w:rPr>
                <w:rFonts w:ascii="Arial" w:hAnsi="Arial" w:cs="Arial"/>
                <w:sz w:val="24"/>
                <w:szCs w:val="24"/>
              </w:rPr>
              <w:t xml:space="preserve"> where all HCPs document the ward rounds/ nursing information etc- here you will record ward rounds, check drug charts and write eDNs (discharge summaries a</w:t>
            </w:r>
            <w:r w:rsidRPr="004C59D7">
              <w:rPr>
                <w:rFonts w:ascii="Arial" w:hAnsi="Arial" w:cs="Arial"/>
                <w:sz w:val="24"/>
                <w:szCs w:val="24"/>
              </w:rPr>
              <w:t>nd TTOs)</w:t>
            </w:r>
          </w:p>
        </w:tc>
      </w:tr>
      <w:tr w:rsidR="009D64E0">
        <w:trPr>
          <w:trHeight w:val="3257"/>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rPr>
                <w:rFonts w:ascii="Arial" w:eastAsia="Arial" w:hAnsi="Arial" w:cs="Arial"/>
                <w:b/>
                <w:bCs/>
                <w:sz w:val="24"/>
                <w:szCs w:val="24"/>
              </w:rPr>
            </w:pPr>
            <w:r>
              <w:rPr>
                <w:rFonts w:ascii="Arial" w:hAnsi="Arial"/>
                <w:b/>
                <w:bCs/>
                <w:sz w:val="24"/>
                <w:szCs w:val="24"/>
                <w:lang w:val="en-US"/>
              </w:rPr>
              <w:t xml:space="preserve">Computer Systems </w:t>
            </w:r>
          </w:p>
          <w:p w:rsidR="009D64E0" w:rsidRDefault="008E4EFD">
            <w:pPr>
              <w:pStyle w:val="ListParagraph"/>
              <w:numPr>
                <w:ilvl w:val="0"/>
                <w:numId w:val="3"/>
              </w:numPr>
              <w:spacing w:before="60" w:after="60" w:line="240" w:lineRule="auto"/>
              <w:rPr>
                <w:rFonts w:ascii="Arial" w:hAnsi="Arial"/>
                <w:b/>
                <w:bCs/>
                <w:sz w:val="24"/>
                <w:szCs w:val="24"/>
              </w:rPr>
            </w:pPr>
            <w:r>
              <w:rPr>
                <w:rFonts w:ascii="Arial" w:hAnsi="Arial"/>
                <w:b/>
                <w:bCs/>
                <w:sz w:val="24"/>
                <w:szCs w:val="24"/>
              </w:rPr>
              <w:t>Specific to department</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pStyle w:val="ListParagraph"/>
              <w:numPr>
                <w:ilvl w:val="0"/>
                <w:numId w:val="4"/>
              </w:numPr>
              <w:spacing w:after="0" w:line="240" w:lineRule="auto"/>
              <w:rPr>
                <w:rFonts w:ascii="Arial" w:hAnsi="Arial" w:cs="Arial"/>
                <w:sz w:val="24"/>
                <w:szCs w:val="24"/>
              </w:rPr>
            </w:pPr>
            <w:r w:rsidRPr="004C59D7">
              <w:rPr>
                <w:rFonts w:ascii="Arial" w:hAnsi="Arial" w:cs="Arial"/>
                <w:b/>
                <w:sz w:val="24"/>
                <w:szCs w:val="24"/>
              </w:rPr>
              <w:t>Solus</w:t>
            </w:r>
            <w:r w:rsidRPr="004C59D7">
              <w:rPr>
                <w:rFonts w:ascii="Arial" w:hAnsi="Arial" w:cs="Arial"/>
                <w:sz w:val="24"/>
                <w:szCs w:val="24"/>
              </w:rPr>
              <w:t xml:space="preserve">: Results for most things cardiorespiratory related including ECGs, echocardiograms, 24/48/72-hour tapes, Device interrogations/checks, </w:t>
            </w:r>
            <w:proofErr w:type="gramStart"/>
            <w:r w:rsidRPr="004C59D7">
              <w:rPr>
                <w:rFonts w:ascii="Arial" w:hAnsi="Arial" w:cs="Arial"/>
                <w:sz w:val="24"/>
                <w:szCs w:val="24"/>
              </w:rPr>
              <w:t>lung</w:t>
            </w:r>
            <w:proofErr w:type="gramEnd"/>
            <w:r w:rsidRPr="004C59D7">
              <w:rPr>
                <w:rFonts w:ascii="Arial" w:hAnsi="Arial" w:cs="Arial"/>
                <w:sz w:val="24"/>
                <w:szCs w:val="24"/>
              </w:rPr>
              <w:t xml:space="preserve"> function tests, pulse oximetry and sleep study tests.  </w:t>
            </w:r>
          </w:p>
          <w:p w:rsidR="009D64E0" w:rsidRPr="004C59D7" w:rsidRDefault="008E4EFD">
            <w:pPr>
              <w:pStyle w:val="ListParagraph"/>
              <w:numPr>
                <w:ilvl w:val="0"/>
                <w:numId w:val="4"/>
              </w:numPr>
              <w:spacing w:after="0" w:line="240" w:lineRule="auto"/>
              <w:rPr>
                <w:rFonts w:ascii="Arial" w:hAnsi="Arial" w:cs="Arial"/>
                <w:sz w:val="24"/>
                <w:szCs w:val="24"/>
              </w:rPr>
            </w:pPr>
            <w:r w:rsidRPr="004C59D7">
              <w:rPr>
                <w:rFonts w:ascii="Arial" w:hAnsi="Arial" w:cs="Arial"/>
                <w:b/>
                <w:sz w:val="24"/>
                <w:szCs w:val="24"/>
              </w:rPr>
              <w:t>Horizon:</w:t>
            </w:r>
            <w:r w:rsidRPr="004C59D7">
              <w:rPr>
                <w:rFonts w:ascii="Arial" w:hAnsi="Arial" w:cs="Arial"/>
                <w:sz w:val="24"/>
                <w:szCs w:val="24"/>
              </w:rPr>
              <w:t xml:space="preserve"> Results for angiograms, ECGs and echocardiogram images (rather than just the report as found within Solus). </w:t>
            </w:r>
          </w:p>
          <w:p w:rsidR="009D64E0" w:rsidRPr="004C59D7" w:rsidRDefault="008E4EFD">
            <w:pPr>
              <w:pStyle w:val="ListParagraph"/>
              <w:numPr>
                <w:ilvl w:val="0"/>
                <w:numId w:val="4"/>
              </w:numPr>
              <w:spacing w:after="0" w:line="240" w:lineRule="auto"/>
              <w:rPr>
                <w:rFonts w:ascii="Arial" w:hAnsi="Arial" w:cs="Arial"/>
                <w:sz w:val="24"/>
                <w:szCs w:val="24"/>
              </w:rPr>
            </w:pPr>
            <w:r w:rsidRPr="004C59D7">
              <w:rPr>
                <w:rFonts w:ascii="Arial" w:hAnsi="Arial" w:cs="Arial"/>
                <w:b/>
                <w:sz w:val="24"/>
                <w:szCs w:val="24"/>
              </w:rPr>
              <w:t>Interhospital Transfer (IHT):</w:t>
            </w:r>
            <w:r w:rsidRPr="004C59D7">
              <w:rPr>
                <w:rFonts w:ascii="Arial" w:hAnsi="Arial" w:cs="Arial"/>
                <w:sz w:val="24"/>
                <w:szCs w:val="24"/>
              </w:rPr>
              <w:t xml:space="preserve"> Resource used when referring patients to South London tertiary hospitals for further investigations/procedur</w:t>
            </w:r>
            <w:r w:rsidRPr="004C59D7">
              <w:rPr>
                <w:rFonts w:ascii="Arial" w:hAnsi="Arial" w:cs="Arial"/>
                <w:sz w:val="24"/>
                <w:szCs w:val="24"/>
              </w:rPr>
              <w:t xml:space="preserve">es or to seek advice for further management options.   </w:t>
            </w:r>
          </w:p>
        </w:tc>
      </w:tr>
      <w:tr w:rsidR="009D64E0">
        <w:trPr>
          <w:trHeight w:val="562"/>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Induction</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There is a general medical induction on the first day, the rest the registrars will be able to help you with on the job</w:t>
            </w:r>
          </w:p>
        </w:tc>
      </w:tr>
      <w:tr w:rsidR="009D64E0">
        <w:trPr>
          <w:trHeight w:val="1757"/>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lastRenderedPageBreak/>
              <w:t>Board rounds</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pStyle w:val="Body"/>
              <w:spacing w:after="0" w:line="240" w:lineRule="auto"/>
              <w:rPr>
                <w:rFonts w:ascii="Arial" w:hAnsi="Arial" w:cs="Arial"/>
                <w:sz w:val="24"/>
                <w:szCs w:val="24"/>
              </w:rPr>
            </w:pPr>
            <w:r w:rsidRPr="004C59D7">
              <w:rPr>
                <w:rFonts w:ascii="Arial" w:hAnsi="Arial" w:cs="Arial"/>
                <w:sz w:val="24"/>
                <w:szCs w:val="24"/>
                <w:lang w:val="en-US"/>
              </w:rPr>
              <w:t xml:space="preserve">Daily board rounds usually take place in the morning (09:00 </w:t>
            </w:r>
            <w:r w:rsidRPr="004C59D7">
              <w:rPr>
                <w:rFonts w:ascii="Arial" w:hAnsi="Arial" w:cs="Arial"/>
                <w:sz w:val="24"/>
                <w:szCs w:val="24"/>
              </w:rPr>
              <w:t xml:space="preserve">– </w:t>
            </w:r>
            <w:r w:rsidRPr="004C59D7">
              <w:rPr>
                <w:rFonts w:ascii="Arial" w:hAnsi="Arial" w:cs="Arial"/>
                <w:sz w:val="24"/>
                <w:szCs w:val="24"/>
                <w:lang w:val="en-US"/>
              </w:rPr>
              <w:t xml:space="preserve">09:30) and afternoon (14:00 </w:t>
            </w:r>
            <w:r w:rsidRPr="004C59D7">
              <w:rPr>
                <w:rFonts w:ascii="Arial" w:hAnsi="Arial" w:cs="Arial"/>
                <w:sz w:val="24"/>
                <w:szCs w:val="24"/>
              </w:rPr>
              <w:t xml:space="preserve">– </w:t>
            </w:r>
            <w:r w:rsidRPr="004C59D7">
              <w:rPr>
                <w:rFonts w:ascii="Arial" w:hAnsi="Arial" w:cs="Arial"/>
                <w:sz w:val="24"/>
                <w:szCs w:val="24"/>
                <w:lang w:val="en-US"/>
              </w:rPr>
              <w:t>15:00) however every consultant is slightly different.  This is with all doctors working that day as well as the nursing team. Opportunity for the MDT to discuss any outstanding issues, potential transfers to London hospitals, upcoming investigations/proce</w:t>
            </w:r>
            <w:r w:rsidRPr="004C59D7">
              <w:rPr>
                <w:rFonts w:ascii="Arial" w:hAnsi="Arial" w:cs="Arial"/>
                <w:sz w:val="24"/>
                <w:szCs w:val="24"/>
                <w:lang w:val="en-US"/>
              </w:rPr>
              <w:t xml:space="preserve">dures and potential discharges. </w:t>
            </w:r>
          </w:p>
        </w:tc>
      </w:tr>
      <w:tr w:rsidR="009D64E0">
        <w:trPr>
          <w:trHeight w:val="842"/>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Departmental Teaching</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There is some cardiology teaching organised for 5pm after some days of work, however we are trying to get it changed to in hours!</w:t>
            </w:r>
          </w:p>
        </w:tc>
      </w:tr>
      <w:tr w:rsidR="009D64E0">
        <w:trPr>
          <w:trHeight w:val="2357"/>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rPr>
                <w:rFonts w:ascii="Arial" w:eastAsia="Arial" w:hAnsi="Arial" w:cs="Arial"/>
                <w:b/>
                <w:bCs/>
                <w:sz w:val="24"/>
                <w:szCs w:val="24"/>
              </w:rPr>
            </w:pPr>
            <w:r>
              <w:rPr>
                <w:rFonts w:ascii="Arial" w:hAnsi="Arial"/>
                <w:b/>
                <w:bCs/>
                <w:sz w:val="24"/>
                <w:szCs w:val="24"/>
                <w:lang w:val="en-US"/>
              </w:rPr>
              <w:t>Shift patterns</w:t>
            </w:r>
          </w:p>
          <w:p w:rsidR="009D64E0" w:rsidRDefault="008E4EFD">
            <w:pPr>
              <w:pStyle w:val="ListParagraph"/>
              <w:numPr>
                <w:ilvl w:val="0"/>
                <w:numId w:val="5"/>
              </w:numPr>
              <w:spacing w:before="60" w:after="60" w:line="240" w:lineRule="auto"/>
              <w:rPr>
                <w:rFonts w:ascii="Arial" w:hAnsi="Arial"/>
                <w:b/>
                <w:bCs/>
                <w:sz w:val="24"/>
                <w:szCs w:val="24"/>
              </w:rPr>
            </w:pPr>
            <w:r>
              <w:rPr>
                <w:rFonts w:ascii="Arial" w:hAnsi="Arial"/>
                <w:b/>
                <w:bCs/>
                <w:sz w:val="24"/>
                <w:szCs w:val="24"/>
              </w:rPr>
              <w:t>Rota</w:t>
            </w:r>
          </w:p>
          <w:p w:rsidR="009D64E0" w:rsidRDefault="008E4EFD">
            <w:pPr>
              <w:pStyle w:val="ListParagraph"/>
              <w:numPr>
                <w:ilvl w:val="0"/>
                <w:numId w:val="5"/>
              </w:numPr>
              <w:spacing w:before="60" w:after="60" w:line="240" w:lineRule="auto"/>
              <w:rPr>
                <w:rFonts w:ascii="Arial" w:hAnsi="Arial"/>
                <w:b/>
                <w:bCs/>
                <w:sz w:val="24"/>
                <w:szCs w:val="24"/>
              </w:rPr>
            </w:pPr>
            <w:r>
              <w:rPr>
                <w:rFonts w:ascii="Arial" w:hAnsi="Arial"/>
                <w:b/>
                <w:bCs/>
                <w:sz w:val="24"/>
                <w:szCs w:val="24"/>
              </w:rPr>
              <w:t>Breaks</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pStyle w:val="Body"/>
              <w:spacing w:after="0" w:line="240" w:lineRule="auto"/>
              <w:rPr>
                <w:rFonts w:ascii="Arial" w:hAnsi="Arial" w:cs="Arial"/>
                <w:sz w:val="24"/>
                <w:szCs w:val="24"/>
              </w:rPr>
            </w:pPr>
            <w:r w:rsidRPr="004C59D7">
              <w:rPr>
                <w:rFonts w:ascii="Arial" w:hAnsi="Arial" w:cs="Arial"/>
                <w:sz w:val="24"/>
                <w:szCs w:val="24"/>
              </w:rPr>
              <w:t>You will be on call 1 day every week (9am-9pm) either as ward</w:t>
            </w:r>
            <w:r w:rsidRPr="004C59D7">
              <w:rPr>
                <w:rFonts w:ascii="Arial" w:hAnsi="Arial" w:cs="Arial"/>
                <w:sz w:val="24"/>
                <w:szCs w:val="24"/>
                <w:lang w:val="en-GB"/>
              </w:rPr>
              <w:t xml:space="preserve"> cover</w:t>
            </w:r>
            <w:r w:rsidRPr="004C59D7">
              <w:rPr>
                <w:rFonts w:ascii="Arial" w:hAnsi="Arial" w:cs="Arial"/>
                <w:sz w:val="24"/>
                <w:szCs w:val="24"/>
              </w:rPr>
              <w:t xml:space="preserve"> </w:t>
            </w:r>
            <w:r w:rsidRPr="004C59D7">
              <w:rPr>
                <w:rFonts w:ascii="Arial" w:hAnsi="Arial" w:cs="Arial"/>
                <w:sz w:val="24"/>
                <w:szCs w:val="24"/>
                <w:lang w:val="en-GB"/>
              </w:rPr>
              <w:t>(you</w:t>
            </w:r>
            <w:r w:rsidRPr="004C59D7">
              <w:rPr>
                <w:rFonts w:ascii="Arial" w:hAnsi="Arial" w:cs="Arial"/>
                <w:sz w:val="24"/>
                <w:szCs w:val="24"/>
              </w:rPr>
              <w:t xml:space="preserve"> will be holding a crash </w:t>
            </w:r>
            <w:r w:rsidRPr="004C59D7">
              <w:rPr>
                <w:rFonts w:ascii="Arial" w:hAnsi="Arial" w:cs="Arial"/>
                <w:sz w:val="24"/>
                <w:szCs w:val="24"/>
              </w:rPr>
              <w:t>bleep all day, pick them up from switchboard in the morning) or will join the take team again until the 9pm handover. You work 1 in 4 weekends. You will also have 2 weeks of on call- either on Take or Post Take. All of these on calls can be found on the on</w:t>
            </w:r>
            <w:r w:rsidRPr="004C59D7">
              <w:rPr>
                <w:rFonts w:ascii="Arial" w:hAnsi="Arial" w:cs="Arial"/>
                <w:sz w:val="24"/>
                <w:szCs w:val="24"/>
              </w:rPr>
              <w:t xml:space="preserve"> call rota on google drive. Generally you will have time for a lunch break during a normal shift.</w:t>
            </w:r>
          </w:p>
        </w:tc>
      </w:tr>
      <w:tr w:rsidR="009D64E0">
        <w:trPr>
          <w:trHeight w:val="2357"/>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The typical day / What to expect</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pStyle w:val="Body"/>
              <w:spacing w:after="0" w:line="240" w:lineRule="auto"/>
              <w:rPr>
                <w:rFonts w:ascii="Arial" w:hAnsi="Arial" w:cs="Arial"/>
                <w:sz w:val="24"/>
                <w:szCs w:val="24"/>
              </w:rPr>
            </w:pPr>
            <w:r w:rsidRPr="004C59D7">
              <w:rPr>
                <w:rFonts w:ascii="Arial" w:hAnsi="Arial" w:cs="Arial"/>
                <w:sz w:val="24"/>
                <w:szCs w:val="24"/>
                <w:lang w:val="en-US"/>
              </w:rPr>
              <w:t>A normal day for an FY1 on Bronte</w:t>
            </w:r>
            <w:r w:rsidRPr="004C59D7">
              <w:rPr>
                <w:rFonts w:ascii="Arial" w:hAnsi="Arial" w:cs="Arial"/>
                <w:sz w:val="24"/>
                <w:szCs w:val="24"/>
                <w:lang w:val="en-US"/>
              </w:rPr>
              <w:t xml:space="preserve"> will start at 08:30 and finish at 16:30.  FY1s on the general medical rota will be on call one evening per week and work one in four weekends. At 8:30, you will want to come and prep the patients list and update any changes from the day prior. Then there </w:t>
            </w:r>
            <w:r w:rsidRPr="004C59D7">
              <w:rPr>
                <w:rFonts w:ascii="Arial" w:hAnsi="Arial" w:cs="Arial"/>
                <w:sz w:val="24"/>
                <w:szCs w:val="24"/>
                <w:lang w:val="en-US"/>
              </w:rPr>
              <w:t xml:space="preserve">is a board round, leading into the ward round. Usually after the ward round there is time for lunch, then time for jobs to be completed before a repeat board round in the afternoon. </w:t>
            </w:r>
          </w:p>
        </w:tc>
      </w:tr>
      <w:tr w:rsidR="009D64E0">
        <w:trPr>
          <w:trHeight w:val="2802"/>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Referrals</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You will need to refer patients to KCH/GSTT via the IHT system</w:t>
            </w:r>
            <w:r w:rsidRPr="004C59D7">
              <w:rPr>
                <w:rFonts w:ascii="Arial" w:hAnsi="Arial" w:cs="Arial"/>
                <w:color w:val="000000"/>
                <w:u w:color="000000"/>
                <w14:textOutline w14:w="0" w14:cap="flat" w14:cmpd="sng" w14:algn="ctr">
                  <w14:noFill/>
                  <w14:prstDash w14:val="solid"/>
                  <w14:bevel/>
                </w14:textOutline>
              </w:rPr>
              <w:t>. Don</w:t>
            </w:r>
            <w:r w:rsidRPr="004C59D7">
              <w:rPr>
                <w:rFonts w:ascii="Arial" w:hAnsi="Arial" w:cs="Arial"/>
                <w:color w:val="000000"/>
                <w:u w:color="000000"/>
                <w14:textOutline w14:w="0" w14:cap="flat" w14:cmpd="sng" w14:algn="ctr">
                  <w14:noFill/>
                  <w14:prstDash w14:val="solid"/>
                  <w14:bevel/>
                </w14:textOutline>
              </w:rPr>
              <w:t>’</w:t>
            </w:r>
            <w:r w:rsidRPr="004C59D7">
              <w:rPr>
                <w:rFonts w:ascii="Arial" w:hAnsi="Arial" w:cs="Arial"/>
                <w:color w:val="000000"/>
                <w:u w:color="000000"/>
                <w14:textOutline w14:w="0" w14:cap="flat" w14:cmpd="sng" w14:algn="ctr">
                  <w14:noFill/>
                  <w14:prstDash w14:val="solid"/>
                  <w14:bevel/>
                </w14:textOutline>
              </w:rPr>
              <w:t>t worry, F1s don</w:t>
            </w:r>
            <w:r w:rsidRPr="004C59D7">
              <w:rPr>
                <w:rFonts w:ascii="Arial" w:hAnsi="Arial" w:cs="Arial"/>
                <w:color w:val="000000"/>
                <w:u w:color="000000"/>
                <w14:textOutline w14:w="0" w14:cap="flat" w14:cmpd="sng" w14:algn="ctr">
                  <w14:noFill/>
                  <w14:prstDash w14:val="solid"/>
                  <w14:bevel/>
                </w14:textOutline>
              </w:rPr>
              <w:t>’</w:t>
            </w:r>
            <w:r w:rsidRPr="004C59D7">
              <w:rPr>
                <w:rFonts w:ascii="Arial" w:hAnsi="Arial" w:cs="Arial"/>
                <w:color w:val="000000"/>
                <w:u w:color="000000"/>
                <w14:textOutline w14:w="0" w14:cap="flat" w14:cmpd="sng" w14:algn="ctr">
                  <w14:noFill/>
                  <w14:prstDash w14:val="solid"/>
                  <w14:bevel/>
                </w14:textOutline>
              </w:rPr>
              <w:t>t make the decisions, instead these are done via MDTs of which the consultants will report back which patients are going where. You won</w:t>
            </w:r>
            <w:r w:rsidRPr="004C59D7">
              <w:rPr>
                <w:rFonts w:ascii="Arial" w:hAnsi="Arial" w:cs="Arial"/>
                <w:color w:val="000000"/>
                <w:u w:color="000000"/>
                <w14:textOutline w14:w="0" w14:cap="flat" w14:cmpd="sng" w14:algn="ctr">
                  <w14:noFill/>
                  <w14:prstDash w14:val="solid"/>
                  <w14:bevel/>
                </w14:textOutline>
              </w:rPr>
              <w:t>’</w:t>
            </w:r>
            <w:r w:rsidRPr="004C59D7">
              <w:rPr>
                <w:rFonts w:ascii="Arial" w:hAnsi="Arial" w:cs="Arial"/>
                <w:color w:val="000000"/>
                <w:u w:color="000000"/>
                <w14:textOutline w14:w="0" w14:cap="flat" w14:cmpd="sng" w14:algn="ctr">
                  <w14:noFill/>
                  <w14:prstDash w14:val="solid"/>
                  <w14:bevel/>
                </w14:textOutline>
              </w:rPr>
              <w:t>t need to refer as many patients to other specialties when on Bronte, as they are more selective than a general ward. However, there will be a few patients who may need specialist Respiratory/ Endocrine/ Gastro input via Inreach. Inreach</w:t>
            </w:r>
            <w:r w:rsidRPr="004C59D7">
              <w:rPr>
                <w:rFonts w:ascii="Arial" w:hAnsi="Arial" w:cs="Arial"/>
                <w:color w:val="000000"/>
                <w:u w:color="000000"/>
                <w14:textOutline w14:w="0" w14:cap="flat" w14:cmpd="sng" w14:algn="ctr">
                  <w14:noFill/>
                  <w14:prstDash w14:val="solid"/>
                  <w14:bevel/>
                </w14:textOutline>
              </w:rPr>
              <w:t>’</w:t>
            </w:r>
            <w:r w:rsidRPr="004C59D7">
              <w:rPr>
                <w:rFonts w:ascii="Arial" w:hAnsi="Arial" w:cs="Arial"/>
                <w:color w:val="000000"/>
                <w:u w:color="000000"/>
                <w14:textOutline w14:w="0" w14:cap="flat" w14:cmpd="sng" w14:algn="ctr">
                  <w14:noFill/>
                  <w14:prstDash w14:val="solid"/>
                  <w14:bevel/>
                </w14:textOutline>
              </w:rPr>
              <w:t>s numbers for these</w:t>
            </w:r>
            <w:r w:rsidRPr="004C59D7">
              <w:rPr>
                <w:rFonts w:ascii="Arial" w:hAnsi="Arial" w:cs="Arial"/>
                <w:color w:val="000000"/>
                <w:u w:color="000000"/>
                <w14:textOutline w14:w="0" w14:cap="flat" w14:cmpd="sng" w14:algn="ctr">
                  <w14:noFill/>
                  <w14:prstDash w14:val="solid"/>
                  <w14:bevel/>
                </w14:textOutline>
              </w:rPr>
              <w:t xml:space="preserve"> teams can be found on the google rota/ induction</w:t>
            </w:r>
          </w:p>
        </w:tc>
      </w:tr>
      <w:tr w:rsidR="009D64E0">
        <w:trPr>
          <w:trHeight w:val="1122"/>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Audits</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 xml:space="preserve">There is opportunities for Audits on this ward, it is probably best to </w:t>
            </w:r>
            <w:r w:rsidRPr="004C59D7">
              <w:rPr>
                <w:rFonts w:ascii="Arial" w:hAnsi="Arial" w:cs="Arial"/>
                <w:color w:val="000000"/>
                <w:u w:color="000000"/>
                <w14:textOutline w14:w="0" w14:cap="flat" w14:cmpd="sng" w14:algn="ctr">
                  <w14:noFill/>
                  <w14:prstDash w14:val="solid"/>
                  <w14:bevel/>
                </w14:textOutline>
              </w:rPr>
              <w:t>discuss with the consultants/ registrars who will be able to point you to a list of any that may be useful to get done</w:t>
            </w:r>
          </w:p>
        </w:tc>
      </w:tr>
      <w:tr w:rsidR="009D64E0">
        <w:trPr>
          <w:trHeight w:val="2357"/>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lastRenderedPageBreak/>
              <w:t xml:space="preserve">Useful </w:t>
            </w:r>
            <w:r>
              <w:rPr>
                <w:rFonts w:ascii="Arial" w:hAnsi="Arial"/>
                <w:b/>
                <w:bCs/>
                <w:sz w:val="24"/>
                <w:szCs w:val="24"/>
                <w:lang w:val="en-US"/>
              </w:rPr>
              <w:t>Resources</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pStyle w:val="ListParagraph"/>
              <w:numPr>
                <w:ilvl w:val="0"/>
                <w:numId w:val="6"/>
              </w:numPr>
              <w:spacing w:after="0" w:line="240" w:lineRule="auto"/>
              <w:rPr>
                <w:rFonts w:ascii="Arial" w:hAnsi="Arial" w:cs="Arial"/>
                <w:sz w:val="24"/>
                <w:szCs w:val="24"/>
              </w:rPr>
            </w:pPr>
            <w:r w:rsidRPr="004C59D7">
              <w:rPr>
                <w:rFonts w:ascii="Arial" w:hAnsi="Arial" w:cs="Arial"/>
                <w:b/>
                <w:sz w:val="24"/>
                <w:szCs w:val="24"/>
              </w:rPr>
              <w:t>Greenbook:</w:t>
            </w:r>
            <w:r w:rsidRPr="004C59D7">
              <w:rPr>
                <w:rFonts w:ascii="Arial" w:hAnsi="Arial" w:cs="Arial"/>
                <w:sz w:val="24"/>
                <w:szCs w:val="24"/>
              </w:rPr>
              <w:t xml:space="preserve"> Reference tool for Medway staff filled with algorithms and useful management plans </w:t>
            </w:r>
          </w:p>
          <w:p w:rsidR="009D64E0" w:rsidRPr="004C59D7" w:rsidRDefault="008E4EFD">
            <w:pPr>
              <w:pStyle w:val="ListParagraph"/>
              <w:numPr>
                <w:ilvl w:val="0"/>
                <w:numId w:val="6"/>
              </w:numPr>
              <w:spacing w:after="0" w:line="240" w:lineRule="auto"/>
              <w:rPr>
                <w:rFonts w:ascii="Arial" w:hAnsi="Arial" w:cs="Arial"/>
                <w:b/>
                <w:sz w:val="24"/>
                <w:szCs w:val="24"/>
              </w:rPr>
            </w:pPr>
            <w:r w:rsidRPr="004C59D7">
              <w:rPr>
                <w:rFonts w:ascii="Arial" w:hAnsi="Arial" w:cs="Arial"/>
                <w:b/>
                <w:sz w:val="24"/>
                <w:szCs w:val="24"/>
              </w:rPr>
              <w:t xml:space="preserve">BNF </w:t>
            </w:r>
          </w:p>
          <w:p w:rsidR="009D64E0" w:rsidRPr="004C59D7" w:rsidRDefault="008E4EFD">
            <w:pPr>
              <w:pStyle w:val="ListParagraph"/>
              <w:numPr>
                <w:ilvl w:val="0"/>
                <w:numId w:val="6"/>
              </w:numPr>
              <w:spacing w:after="0" w:line="240" w:lineRule="auto"/>
              <w:rPr>
                <w:rFonts w:ascii="Arial" w:hAnsi="Arial" w:cs="Arial"/>
                <w:sz w:val="24"/>
                <w:szCs w:val="24"/>
              </w:rPr>
            </w:pPr>
            <w:r w:rsidRPr="004C59D7">
              <w:rPr>
                <w:rFonts w:ascii="Arial" w:hAnsi="Arial" w:cs="Arial"/>
                <w:b/>
                <w:sz w:val="24"/>
                <w:szCs w:val="24"/>
              </w:rPr>
              <w:t>Induction:</w:t>
            </w:r>
            <w:r w:rsidRPr="004C59D7">
              <w:rPr>
                <w:rFonts w:ascii="Arial" w:hAnsi="Arial" w:cs="Arial"/>
                <w:sz w:val="24"/>
                <w:szCs w:val="24"/>
              </w:rPr>
              <w:t xml:space="preserve"> Useful store of extensions/bleeps for most teams around the hospital</w:t>
            </w:r>
          </w:p>
          <w:p w:rsidR="009D64E0" w:rsidRPr="004C59D7" w:rsidRDefault="008E4EFD">
            <w:pPr>
              <w:pStyle w:val="ListParagraph"/>
              <w:numPr>
                <w:ilvl w:val="0"/>
                <w:numId w:val="6"/>
              </w:numPr>
              <w:spacing w:after="0" w:line="240" w:lineRule="auto"/>
              <w:rPr>
                <w:rFonts w:ascii="Arial" w:hAnsi="Arial" w:cs="Arial"/>
                <w:sz w:val="24"/>
                <w:szCs w:val="24"/>
              </w:rPr>
            </w:pPr>
            <w:r w:rsidRPr="004C59D7">
              <w:rPr>
                <w:rFonts w:ascii="Arial" w:hAnsi="Arial" w:cs="Arial"/>
                <w:b/>
                <w:sz w:val="24"/>
                <w:szCs w:val="24"/>
              </w:rPr>
              <w:t xml:space="preserve">Microguide: </w:t>
            </w:r>
            <w:r w:rsidRPr="004C59D7">
              <w:rPr>
                <w:rFonts w:ascii="Arial" w:hAnsi="Arial" w:cs="Arial"/>
                <w:sz w:val="24"/>
                <w:szCs w:val="24"/>
              </w:rPr>
              <w:t xml:space="preserve"> Great app with guidelines for antibiotic prescribing</w:t>
            </w:r>
          </w:p>
          <w:p w:rsidR="009D64E0" w:rsidRPr="004C59D7" w:rsidRDefault="008E4EFD">
            <w:pPr>
              <w:pStyle w:val="ListParagraph"/>
              <w:numPr>
                <w:ilvl w:val="0"/>
                <w:numId w:val="6"/>
              </w:numPr>
              <w:spacing w:after="0" w:line="240" w:lineRule="auto"/>
              <w:rPr>
                <w:rFonts w:ascii="Arial" w:hAnsi="Arial" w:cs="Arial"/>
                <w:b/>
                <w:sz w:val="24"/>
                <w:szCs w:val="24"/>
              </w:rPr>
            </w:pPr>
            <w:r w:rsidRPr="004C59D7">
              <w:rPr>
                <w:rFonts w:ascii="Arial" w:hAnsi="Arial" w:cs="Arial"/>
                <w:b/>
                <w:sz w:val="24"/>
                <w:szCs w:val="24"/>
              </w:rPr>
              <w:t xml:space="preserve">MDCalc </w:t>
            </w:r>
          </w:p>
        </w:tc>
      </w:tr>
      <w:tr w:rsidR="009D64E0">
        <w:trPr>
          <w:trHeight w:val="6557"/>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Top Tips</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pStyle w:val="ListParagraph"/>
              <w:numPr>
                <w:ilvl w:val="0"/>
                <w:numId w:val="7"/>
              </w:numPr>
              <w:spacing w:after="0" w:line="240" w:lineRule="auto"/>
              <w:rPr>
                <w:rFonts w:ascii="Arial" w:hAnsi="Arial" w:cs="Arial"/>
                <w:sz w:val="24"/>
                <w:szCs w:val="24"/>
              </w:rPr>
            </w:pPr>
            <w:r w:rsidRPr="004C59D7">
              <w:rPr>
                <w:rFonts w:ascii="Arial" w:hAnsi="Arial" w:cs="Arial"/>
                <w:sz w:val="24"/>
                <w:szCs w:val="24"/>
              </w:rPr>
              <w:t>Blood results – remember to include Troponin trend and BNP values as well as the usual FBCs, U+Es etc in your documentation.  You will often be expected to know the Troponin level and trend so it’</w:t>
            </w:r>
            <w:r w:rsidRPr="004C59D7">
              <w:rPr>
                <w:rFonts w:ascii="Arial" w:hAnsi="Arial" w:cs="Arial"/>
                <w:sz w:val="24"/>
                <w:szCs w:val="24"/>
              </w:rPr>
              <w:t>s useful to jot this down when documenting ward round entries.  Any patients on diuretics will likely need daily U+Es, so don’t forget to request bloods on dart the day before!</w:t>
            </w:r>
          </w:p>
          <w:p w:rsidR="009D64E0" w:rsidRPr="004C59D7" w:rsidRDefault="008E4EFD">
            <w:pPr>
              <w:pStyle w:val="ListParagraph"/>
              <w:numPr>
                <w:ilvl w:val="0"/>
                <w:numId w:val="7"/>
              </w:numPr>
              <w:spacing w:after="0" w:line="240" w:lineRule="auto"/>
              <w:rPr>
                <w:rFonts w:ascii="Arial" w:hAnsi="Arial" w:cs="Arial"/>
                <w:sz w:val="24"/>
                <w:szCs w:val="24"/>
              </w:rPr>
            </w:pPr>
            <w:r w:rsidRPr="004C59D7">
              <w:rPr>
                <w:rFonts w:ascii="Arial" w:hAnsi="Arial" w:cs="Arial"/>
                <w:sz w:val="24"/>
                <w:szCs w:val="24"/>
              </w:rPr>
              <w:t>For new patients with known cardiac histories, it is worth printing off old rep</w:t>
            </w:r>
            <w:r w:rsidRPr="004C59D7">
              <w:rPr>
                <w:rFonts w:ascii="Arial" w:hAnsi="Arial" w:cs="Arial"/>
                <w:sz w:val="24"/>
                <w:szCs w:val="24"/>
              </w:rPr>
              <w:t xml:space="preserve">orts (i.e., angios, echos) and placing them within the investigation section of the clinical notes. </w:t>
            </w:r>
          </w:p>
          <w:p w:rsidR="009D64E0" w:rsidRPr="004C59D7" w:rsidRDefault="008E4EFD">
            <w:pPr>
              <w:pStyle w:val="ListParagraph"/>
              <w:numPr>
                <w:ilvl w:val="0"/>
                <w:numId w:val="7"/>
              </w:numPr>
              <w:spacing w:after="0" w:line="240" w:lineRule="auto"/>
              <w:rPr>
                <w:rFonts w:ascii="Arial" w:hAnsi="Arial" w:cs="Arial"/>
                <w:sz w:val="24"/>
                <w:szCs w:val="24"/>
              </w:rPr>
            </w:pPr>
            <w:r w:rsidRPr="004C59D7">
              <w:rPr>
                <w:rFonts w:ascii="Arial" w:hAnsi="Arial" w:cs="Arial"/>
                <w:sz w:val="24"/>
                <w:szCs w:val="24"/>
              </w:rPr>
              <w:t xml:space="preserve">Helpful to chase IHTs – once a referral is made a platform is created allowing communication between the hospitals.  Important to check IHTs daily in case </w:t>
            </w:r>
            <w:r w:rsidRPr="004C59D7">
              <w:rPr>
                <w:rFonts w:ascii="Arial" w:hAnsi="Arial" w:cs="Arial"/>
                <w:sz w:val="24"/>
                <w:szCs w:val="24"/>
              </w:rPr>
              <w:t>more information is required from the receiving hospital.  Sometimes if these are delayed, you may need to phone the on call registrars at the offending hospitals (KCH/GSTT)</w:t>
            </w:r>
          </w:p>
          <w:p w:rsidR="009D64E0" w:rsidRPr="004C59D7" w:rsidRDefault="008E4EFD">
            <w:pPr>
              <w:pStyle w:val="ListParagraph"/>
              <w:numPr>
                <w:ilvl w:val="0"/>
                <w:numId w:val="7"/>
              </w:numPr>
              <w:spacing w:after="0" w:line="240" w:lineRule="auto"/>
              <w:rPr>
                <w:rFonts w:ascii="Arial" w:hAnsi="Arial" w:cs="Arial"/>
                <w:sz w:val="24"/>
                <w:szCs w:val="24"/>
              </w:rPr>
            </w:pPr>
            <w:r w:rsidRPr="004C59D7">
              <w:rPr>
                <w:rFonts w:ascii="Arial" w:hAnsi="Arial" w:cs="Arial"/>
                <w:sz w:val="24"/>
                <w:szCs w:val="24"/>
              </w:rPr>
              <w:t xml:space="preserve">Remember to hand over any pending jobs to the evening team (i.e., chasing bloods, </w:t>
            </w:r>
            <w:r w:rsidRPr="004C59D7">
              <w:rPr>
                <w:rFonts w:ascii="Arial" w:hAnsi="Arial" w:cs="Arial"/>
                <w:sz w:val="24"/>
                <w:szCs w:val="24"/>
              </w:rPr>
              <w:t>chasing imaging)- bleep numbers can be found of induction/ the on call rota</w:t>
            </w:r>
          </w:p>
        </w:tc>
      </w:tr>
      <w:tr w:rsidR="009D64E0">
        <w:trPr>
          <w:trHeight w:val="1402"/>
          <w:jc w:val="center"/>
        </w:trPr>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Default="008E4EFD">
            <w:pPr>
              <w:pStyle w:val="Body"/>
              <w:spacing w:before="60" w:after="60" w:line="240" w:lineRule="auto"/>
            </w:pPr>
            <w:r>
              <w:rPr>
                <w:rFonts w:ascii="Arial" w:hAnsi="Arial"/>
                <w:b/>
                <w:bCs/>
                <w:sz w:val="24"/>
                <w:szCs w:val="24"/>
                <w:lang w:val="en-US"/>
              </w:rPr>
              <w:t>Conclusion</w:t>
            </w:r>
          </w:p>
        </w:tc>
        <w:tc>
          <w:tcPr>
            <w:tcW w:w="6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64E0" w:rsidRPr="004C59D7" w:rsidRDefault="008E4EFD">
            <w:pPr>
              <w:rPr>
                <w:rFonts w:ascii="Arial" w:hAnsi="Arial" w:cs="Arial"/>
              </w:rPr>
            </w:pPr>
            <w:r w:rsidRPr="004C59D7">
              <w:rPr>
                <w:rFonts w:ascii="Arial" w:hAnsi="Arial" w:cs="Arial"/>
                <w:color w:val="000000"/>
                <w:u w:color="000000"/>
                <w14:textOutline w14:w="0" w14:cap="flat" w14:cmpd="sng" w14:algn="ctr">
                  <w14:noFill/>
                  <w14:prstDash w14:val="solid"/>
                  <w14:bevel/>
                </w14:textOutline>
              </w:rPr>
              <w:t>Bronte/CCU is very well supported, you will rarely be left alone to make big decisions- so if you need help don</w:t>
            </w:r>
            <w:r w:rsidRPr="004C59D7">
              <w:rPr>
                <w:rFonts w:ascii="Arial" w:hAnsi="Arial" w:cs="Arial"/>
                <w:color w:val="000000"/>
                <w:u w:color="000000"/>
                <w14:textOutline w14:w="0" w14:cap="flat" w14:cmpd="sng" w14:algn="ctr">
                  <w14:noFill/>
                  <w14:prstDash w14:val="solid"/>
                  <w14:bevel/>
                </w14:textOutline>
              </w:rPr>
              <w:t>’</w:t>
            </w:r>
            <w:r w:rsidRPr="004C59D7">
              <w:rPr>
                <w:rFonts w:ascii="Arial" w:hAnsi="Arial" w:cs="Arial"/>
                <w:color w:val="000000"/>
                <w:u w:color="000000"/>
                <w14:textOutline w14:w="0" w14:cap="flat" w14:cmpd="sng" w14:algn="ctr">
                  <w14:noFill/>
                  <w14:prstDash w14:val="solid"/>
                  <w14:bevel/>
                </w14:textOutline>
              </w:rPr>
              <w:t>t forget to ask! Otherwise, don</w:t>
            </w:r>
            <w:r w:rsidRPr="004C59D7">
              <w:rPr>
                <w:rFonts w:ascii="Arial" w:hAnsi="Arial" w:cs="Arial"/>
                <w:color w:val="000000"/>
                <w:u w:color="000000"/>
                <w14:textOutline w14:w="0" w14:cap="flat" w14:cmpd="sng" w14:algn="ctr">
                  <w14:noFill/>
                  <w14:prstDash w14:val="solid"/>
                  <w14:bevel/>
                </w14:textOutline>
              </w:rPr>
              <w:t>’</w:t>
            </w:r>
            <w:r w:rsidRPr="004C59D7">
              <w:rPr>
                <w:rFonts w:ascii="Arial" w:hAnsi="Arial" w:cs="Arial"/>
                <w:color w:val="000000"/>
                <w:u w:color="000000"/>
                <w14:textOutline w14:w="0" w14:cap="flat" w14:cmpd="sng" w14:algn="ctr">
                  <w14:noFill/>
                  <w14:prstDash w14:val="solid"/>
                  <w14:bevel/>
                </w14:textOutline>
              </w:rPr>
              <w:t>t forget the basics, and remember all of your senior colleagues were once F1s at some point (many, many, many years ago)!</w:t>
            </w:r>
          </w:p>
        </w:tc>
      </w:tr>
    </w:tbl>
    <w:p w:rsidR="009D64E0" w:rsidRDefault="009D64E0">
      <w:pPr>
        <w:pStyle w:val="Body"/>
        <w:widowControl w:val="0"/>
        <w:spacing w:line="240" w:lineRule="auto"/>
        <w:jc w:val="center"/>
      </w:pPr>
    </w:p>
    <w:sectPr w:rsidR="009D64E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4EFD">
      <w:r>
        <w:separator/>
      </w:r>
    </w:p>
  </w:endnote>
  <w:endnote w:type="continuationSeparator" w:id="0">
    <w:p w:rsidR="00000000" w:rsidRDefault="008E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4E0" w:rsidRDefault="008E4EFD">
    <w:pPr>
      <w:pStyle w:val="Footer"/>
      <w:tabs>
        <w:tab w:val="clear" w:pos="9026"/>
        <w:tab w:val="right" w:pos="9000"/>
      </w:tabs>
      <w:jc w:val="center"/>
    </w:pPr>
    <w:r>
      <w:fldChar w:fldCharType="begin"/>
    </w:r>
    <w:r>
      <w:instrText xml:space="preserve"> PAGE </w:instrText>
    </w:r>
    <w:r w:rsidR="004C59D7">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4EFD">
      <w:r>
        <w:separator/>
      </w:r>
    </w:p>
  </w:footnote>
  <w:footnote w:type="continuationSeparator" w:id="0">
    <w:p w:rsidR="00000000" w:rsidRDefault="008E4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4E0" w:rsidRDefault="008E4EFD">
    <w:pPr>
      <w:pStyle w:val="Header"/>
      <w:tabs>
        <w:tab w:val="clear" w:pos="9026"/>
        <w:tab w:val="right" w:pos="9000"/>
      </w:tabs>
    </w:pPr>
    <w:r>
      <w:rPr>
        <w:noProof/>
        <w:lang w:val="en-GB"/>
      </w:rPr>
      <w:drawing>
        <wp:anchor distT="152400" distB="152400" distL="152400" distR="152400" simplePos="0" relativeHeight="251658240" behindDoc="1" locked="0" layoutInCell="1" allowOverlap="1">
          <wp:simplePos x="0" y="0"/>
          <wp:positionH relativeFrom="page">
            <wp:posOffset>5840519</wp:posOffset>
          </wp:positionH>
          <wp:positionV relativeFrom="topMargin">
            <wp:align>bottom</wp:align>
          </wp:positionV>
          <wp:extent cx="1332231" cy="709931"/>
          <wp:effectExtent l="0" t="0" r="1270" b="0"/>
          <wp:wrapNone/>
          <wp:docPr id="1073741825" name="officeArt object" descr="S:\Medical education\Foundation\ARCHIVE\2016-2017\Medway Logo.png"/>
          <wp:cNvGraphicFramePr/>
          <a:graphic xmlns:a="http://schemas.openxmlformats.org/drawingml/2006/main">
            <a:graphicData uri="http://schemas.openxmlformats.org/drawingml/2006/picture">
              <pic:pic xmlns:pic="http://schemas.openxmlformats.org/drawingml/2006/picture">
                <pic:nvPicPr>
                  <pic:cNvPr id="1073741825" name="S:\Medical education\Foundation\ARCHIVE\2016-2017\Medway Logo.png" descr="S:\Medical education\Foundation\ARCHIVE\2016-2017\Medway Logo.png"/>
                  <pic:cNvPicPr>
                    <a:picLocks noChangeAspect="1"/>
                  </pic:cNvPicPr>
                </pic:nvPicPr>
                <pic:blipFill>
                  <a:blip r:embed="rId1">
                    <a:extLst/>
                  </a:blip>
                  <a:srcRect l="48188" t="16659" r="7188" b="30447"/>
                  <a:stretch>
                    <a:fillRect/>
                  </a:stretch>
                </pic:blipFill>
                <pic:spPr>
                  <a:xfrm>
                    <a:off x="0" y="0"/>
                    <a:ext cx="1332231" cy="709931"/>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simplePos x="0" y="0"/>
          <wp:positionH relativeFrom="page">
            <wp:posOffset>5259704</wp:posOffset>
          </wp:positionH>
          <wp:positionV relativeFrom="page">
            <wp:posOffset>9874773</wp:posOffset>
          </wp:positionV>
          <wp:extent cx="2095500" cy="619125"/>
          <wp:effectExtent l="0" t="0" r="0" b="0"/>
          <wp:wrapNone/>
          <wp:docPr id="1073741826" name="officeArt object" descr="Picture 11"/>
          <wp:cNvGraphicFramePr/>
          <a:graphic xmlns:a="http://schemas.openxmlformats.org/drawingml/2006/main">
            <a:graphicData uri="http://schemas.openxmlformats.org/drawingml/2006/picture">
              <pic:pic xmlns:pic="http://schemas.openxmlformats.org/drawingml/2006/picture">
                <pic:nvPicPr>
                  <pic:cNvPr id="1073741826" name="Picture 11" descr="Picture 11"/>
                  <pic:cNvPicPr>
                    <a:picLocks noChangeAspect="1"/>
                  </pic:cNvPicPr>
                </pic:nvPicPr>
                <pic:blipFill>
                  <a:blip r:embed="rId2">
                    <a:extLst/>
                  </a:blip>
                  <a:stretch>
                    <a:fillRect/>
                  </a:stretch>
                </pic:blipFill>
                <pic:spPr>
                  <a:xfrm>
                    <a:off x="0" y="0"/>
                    <a:ext cx="2095500" cy="619125"/>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60288" behindDoc="1" locked="0" layoutInCell="1" allowOverlap="1">
          <wp:simplePos x="0" y="0"/>
          <wp:positionH relativeFrom="page">
            <wp:posOffset>418613</wp:posOffset>
          </wp:positionH>
          <wp:positionV relativeFrom="page">
            <wp:posOffset>9817921</wp:posOffset>
          </wp:positionV>
          <wp:extent cx="1167131" cy="777875"/>
          <wp:effectExtent l="0" t="0" r="0" b="0"/>
          <wp:wrapNone/>
          <wp:docPr id="1073741827" name="officeArt object" descr="Picture 10"/>
          <wp:cNvGraphicFramePr/>
          <a:graphic xmlns:a="http://schemas.openxmlformats.org/drawingml/2006/main">
            <a:graphicData uri="http://schemas.openxmlformats.org/drawingml/2006/picture">
              <pic:pic xmlns:pic="http://schemas.openxmlformats.org/drawingml/2006/picture">
                <pic:nvPicPr>
                  <pic:cNvPr id="1073741827" name="Picture 10" descr="Picture 10"/>
                  <pic:cNvPicPr>
                    <a:picLocks noChangeAspect="1"/>
                  </pic:cNvPicPr>
                </pic:nvPicPr>
                <pic:blipFill>
                  <a:blip r:embed="rId3">
                    <a:extLst/>
                  </a:blip>
                  <a:stretch>
                    <a:fillRect/>
                  </a:stretch>
                </pic:blipFill>
                <pic:spPr>
                  <a:xfrm>
                    <a:off x="0" y="0"/>
                    <a:ext cx="1167131" cy="7778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D74"/>
    <w:multiLevelType w:val="hybridMultilevel"/>
    <w:tmpl w:val="AD3ECB8E"/>
    <w:lvl w:ilvl="0" w:tplc="86782D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7CE4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8899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C24B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FC99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2C3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30CC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26C2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FCF0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800904"/>
    <w:multiLevelType w:val="hybridMultilevel"/>
    <w:tmpl w:val="1E5C0AF0"/>
    <w:lvl w:ilvl="0" w:tplc="105CD7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0C0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CE21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B678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DE3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9CEC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3C19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089D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628F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302DB9"/>
    <w:multiLevelType w:val="hybridMultilevel"/>
    <w:tmpl w:val="AA6200BA"/>
    <w:lvl w:ilvl="0" w:tplc="33362008">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06EA26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D28DC0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FB4531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250E73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1EEFDD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32AC12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ED8AE8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806137C">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CC55EC"/>
    <w:multiLevelType w:val="hybridMultilevel"/>
    <w:tmpl w:val="EC588F6E"/>
    <w:lvl w:ilvl="0" w:tplc="D2B02B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623E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62EF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022F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9496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5E67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F8F8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58A9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2CC1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625D4B"/>
    <w:multiLevelType w:val="hybridMultilevel"/>
    <w:tmpl w:val="98AED774"/>
    <w:lvl w:ilvl="0" w:tplc="3DEAA3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3CA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D240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E649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82EC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6441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A687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7A3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F67C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BE00DC"/>
    <w:multiLevelType w:val="hybridMultilevel"/>
    <w:tmpl w:val="27A68E3E"/>
    <w:lvl w:ilvl="0" w:tplc="592A194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82A197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0BED8D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6A5A8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EF05646">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23A671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048A5B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7FE93D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8B8D1E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ED52F92"/>
    <w:multiLevelType w:val="hybridMultilevel"/>
    <w:tmpl w:val="799E0E38"/>
    <w:lvl w:ilvl="0" w:tplc="CBB0D60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180DB8">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503DBC">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E9CED76">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5EEEC06">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8CA94F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44ECECE">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54067E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956280E">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activeWritingStyle w:appName="MSWord" w:lang="es-ES_tradnl"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E0"/>
    <w:rsid w:val="004C59D7"/>
    <w:rsid w:val="008E4EFD"/>
    <w:rsid w:val="009D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61B2"/>
  <w15:docId w15:val="{C307F9F0-2AF9-4C48-AD28-B95F5CDF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4794</Characters>
  <Application>Microsoft Office Word</Application>
  <DocSecurity>0</DocSecurity>
  <Lines>39</Lines>
  <Paragraphs>11</Paragraphs>
  <ScaleCrop>false</ScaleCrop>
  <Company>Medway NHS Foundation Trust</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Shaira Angeline Agunias</cp:lastModifiedBy>
  <cp:revision>3</cp:revision>
  <dcterms:created xsi:type="dcterms:W3CDTF">2023-01-26T12:16:00Z</dcterms:created>
  <dcterms:modified xsi:type="dcterms:W3CDTF">2023-01-26T12:20:00Z</dcterms:modified>
</cp:coreProperties>
</file>